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E92BA" w14:textId="77777777" w:rsidR="00710CB4" w:rsidRPr="00F93FDB" w:rsidRDefault="00710CB4" w:rsidP="006A0908">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#99-e</w:t>
      </w:r>
      <w:r w:rsidRPr="00F93FDB">
        <w:rPr>
          <w:rFonts w:cs="Arial"/>
          <w:sz w:val="22"/>
          <w:szCs w:val="22"/>
        </w:rPr>
        <w:tab/>
      </w:r>
      <w:r>
        <w:rPr>
          <w:rFonts w:eastAsia="宋体"/>
          <w:bCs/>
          <w:sz w:val="22"/>
          <w:szCs w:val="22"/>
          <w:lang w:eastAsia="zh-CN"/>
        </w:rPr>
        <w:t>R4-2110053</w:t>
      </w:r>
    </w:p>
    <w:p w14:paraId="0D6FE8A7" w14:textId="77777777" w:rsidR="00710CB4" w:rsidRPr="004E22B8" w:rsidRDefault="00710CB4" w:rsidP="006A0908">
      <w:pPr>
        <w:pStyle w:val="aff3"/>
        <w:spacing w:afterLines="50" w:after="120"/>
        <w:rPr>
          <w:rFonts w:eastAsia="宋体"/>
          <w:szCs w:val="22"/>
          <w:lang w:eastAsia="zh-CN"/>
        </w:rPr>
      </w:pPr>
      <w:r w:rsidRPr="00C96795">
        <w:rPr>
          <w:rFonts w:eastAsia="宋体"/>
          <w:szCs w:val="22"/>
          <w:lang w:eastAsia="zh-CN"/>
        </w:rPr>
        <w:t>Electronic Meeting, May. 19-27, 2021</w:t>
      </w:r>
    </w:p>
    <w:p w14:paraId="193D048B" w14:textId="77777777" w:rsidR="00710CB4" w:rsidRDefault="00710CB4" w:rsidP="006A0908">
      <w:pPr>
        <w:pStyle w:val="a7"/>
        <w:spacing w:afterLines="50" w:after="120"/>
        <w:jc w:val="both"/>
      </w:pPr>
    </w:p>
    <w:p w14:paraId="54E412F9" w14:textId="77777777" w:rsidR="00710CB4" w:rsidRPr="004104FE" w:rsidRDefault="00710CB4" w:rsidP="006A0908">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proofErr w:type="spellStart"/>
      <w:r>
        <w:rPr>
          <w:rFonts w:ascii="Arial" w:hAnsi="Arial"/>
          <w:sz w:val="22"/>
          <w:szCs w:val="22"/>
          <w:lang w:val="en-US"/>
        </w:rPr>
        <w:t>6.5.2.2.2.3</w:t>
      </w:r>
      <w:proofErr w:type="spellEnd"/>
    </w:p>
    <w:p w14:paraId="4CB8C96D" w14:textId="77777777" w:rsidR="00710CB4" w:rsidRPr="004104FE" w:rsidRDefault="00710CB4" w:rsidP="006A0908">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681434CF" w14:textId="77777777" w:rsidR="00710CB4" w:rsidRPr="004104FE" w:rsidRDefault="00710CB4" w:rsidP="006A0908">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proofErr w:type="spellStart"/>
      <w:r w:rsidRPr="00C96795">
        <w:rPr>
          <w:rFonts w:ascii="Arial" w:hAnsi="Arial"/>
          <w:sz w:val="22"/>
          <w:szCs w:val="22"/>
          <w:lang w:val="en-US"/>
        </w:rPr>
        <w:t>Discussion on UE Rx-Tx time difference accuracy requirements</w:t>
      </w:r>
      <w:proofErr w:type="spellEnd"/>
      <w:r w:rsidRPr="00BA21C3">
        <w:rPr>
          <w:rFonts w:ascii="Arial" w:hAnsi="Arial"/>
          <w:sz w:val="22"/>
          <w:szCs w:val="22"/>
          <w:lang w:val="en-US"/>
        </w:rPr>
        <w:t xml:space="preserve"> </w:t>
      </w:r>
    </w:p>
    <w:bookmarkEnd w:id="2"/>
    <w:bookmarkEnd w:id="3"/>
    <w:p w14:paraId="6A3ADDB6" w14:textId="77777777" w:rsidR="00710CB4" w:rsidRPr="00275343" w:rsidRDefault="00710CB4" w:rsidP="006A0908">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proofErr w:type="spellStart"/>
      <w:r>
        <w:rPr>
          <w:rFonts w:ascii="Arial" w:hAnsi="Arial"/>
          <w:sz w:val="22"/>
          <w:szCs w:val="22"/>
          <w:lang w:val="en-US"/>
        </w:rPr>
        <w:t>Discussion</w:t>
      </w:r>
      <w:proofErr w:type="spellEnd"/>
    </w:p>
    <w:bookmarkEnd w:id="0"/>
    <w:bookmarkEnd w:id="1"/>
    <w:p w14:paraId="6B9B4E25" w14:textId="0E63905A" w:rsidR="00AD4188" w:rsidRDefault="00062E8E" w:rsidP="006A0908">
      <w:pPr>
        <w:pStyle w:val="11"/>
        <w:numPr>
          <w:ilvl w:val="0"/>
          <w:numId w:val="44"/>
        </w:numPr>
        <w:tabs>
          <w:tab w:val="num" w:pos="397"/>
        </w:tabs>
        <w:spacing w:before="0" w:afterLines="50" w:after="120"/>
        <w:ind w:left="533" w:hanging="533"/>
        <w:jc w:val="both"/>
        <w:rPr>
          <w:rFonts w:eastAsia="宋体"/>
          <w:lang w:eastAsia="zh-CN"/>
        </w:rPr>
      </w:pPr>
      <w:r>
        <w:rPr>
          <w:rFonts w:eastAsia="宋体" w:hint="eastAsia"/>
          <w:lang w:eastAsia="zh-CN"/>
        </w:rPr>
        <w:t>Introduction</w:t>
      </w:r>
    </w:p>
    <w:p w14:paraId="5B8C51F2" w14:textId="0632F28D" w:rsidR="00F82215" w:rsidRPr="000A55E9" w:rsidRDefault="00D0439D" w:rsidP="006A0908">
      <w:pPr>
        <w:overflowPunct/>
        <w:autoSpaceDE/>
        <w:autoSpaceDN/>
        <w:adjustRightInd/>
        <w:spacing w:afterLines="50" w:after="120" w:line="360" w:lineRule="auto"/>
        <w:jc w:val="both"/>
        <w:textAlignment w:val="auto"/>
      </w:pPr>
      <w:r>
        <w:t>The</w:t>
      </w:r>
      <w:r w:rsidR="000B214A" w:rsidRPr="000A55E9">
        <w:t xml:space="preserve"> WF on NR Positioning Performance Requirements</w:t>
      </w:r>
      <w:r>
        <w:t xml:space="preserve"> </w:t>
      </w:r>
      <w:r w:rsidRPr="000A55E9">
        <w:t>[1]</w:t>
      </w:r>
      <w:r w:rsidR="000B214A" w:rsidRPr="000A55E9">
        <w:t xml:space="preserve"> </w:t>
      </w:r>
      <w:r>
        <w:t xml:space="preserve">capture several conclusions as well as open issues for </w:t>
      </w:r>
      <w:r w:rsidR="00EE5CE5" w:rsidRPr="000A55E9">
        <w:t>UE Rx-Tx time differenc</w:t>
      </w:r>
      <w:r>
        <w:t xml:space="preserve">e. The </w:t>
      </w:r>
      <w:r w:rsidR="004314A7">
        <w:t xml:space="preserve">initial </w:t>
      </w:r>
      <w:r>
        <w:t>framework of</w:t>
      </w:r>
      <w:r w:rsidR="00EE5CE5" w:rsidRPr="000A55E9">
        <w:t xml:space="preserve"> accuracy requirements </w:t>
      </w:r>
      <w:r w:rsidR="00BF48D0">
        <w:t>has been approved</w:t>
      </w:r>
      <w:r>
        <w:t xml:space="preserve"> with </w:t>
      </w:r>
      <w:r w:rsidR="00BF48D0">
        <w:t>some</w:t>
      </w:r>
      <w:r>
        <w:t xml:space="preserve"> values to be updated </w:t>
      </w:r>
      <w:r w:rsidR="00EE5CE5" w:rsidRPr="000A55E9">
        <w:t xml:space="preserve">based on the simulation results </w:t>
      </w:r>
      <w:r>
        <w:t>submitted</w:t>
      </w:r>
      <w:r w:rsidR="00EE5CE5" w:rsidRPr="000A55E9">
        <w:t xml:space="preserve"> in this meeting. </w:t>
      </w:r>
      <w:r w:rsidR="00CD0089" w:rsidRPr="000A55E9">
        <w:t xml:space="preserve">This </w:t>
      </w:r>
      <w:r w:rsidR="0014742B" w:rsidRPr="000A55E9">
        <w:t xml:space="preserve">contribution will discuss the </w:t>
      </w:r>
      <w:r w:rsidR="00EC6A87">
        <w:t>remaining</w:t>
      </w:r>
      <w:r w:rsidR="002D6764" w:rsidRPr="000A55E9">
        <w:t xml:space="preserve"> issue</w:t>
      </w:r>
      <w:r w:rsidR="00EC6A87">
        <w:t>s</w:t>
      </w:r>
      <w:r w:rsidR="002D6764" w:rsidRPr="000A55E9">
        <w:t xml:space="preserve"> </w:t>
      </w:r>
      <w:r w:rsidR="00EC6A87">
        <w:t xml:space="preserve">such as </w:t>
      </w:r>
      <w:r w:rsidR="0014742B" w:rsidRPr="000A55E9">
        <w:t>applicability of accuracy requirements</w:t>
      </w:r>
      <w:r w:rsidR="00EE5CE5" w:rsidRPr="000A55E9">
        <w:t xml:space="preserve"> in case of </w:t>
      </w:r>
      <w:r w:rsidR="00EC6A87">
        <w:t>UL timing chang</w:t>
      </w:r>
      <w:r>
        <w:t>es</w:t>
      </w:r>
      <w:r w:rsidR="00EC6A87">
        <w:t xml:space="preserve"> or other serving cell chang</w:t>
      </w:r>
      <w:r>
        <w:t>es</w:t>
      </w:r>
      <w:r w:rsidR="00EE5CE5" w:rsidRPr="000A55E9">
        <w:t>.</w:t>
      </w:r>
    </w:p>
    <w:p w14:paraId="25BA9CAB" w14:textId="018051DE" w:rsidR="009C423F" w:rsidRDefault="00314480" w:rsidP="006A0908">
      <w:pPr>
        <w:pStyle w:val="11"/>
        <w:numPr>
          <w:ilvl w:val="0"/>
          <w:numId w:val="44"/>
        </w:numPr>
        <w:tabs>
          <w:tab w:val="num" w:pos="397"/>
        </w:tabs>
        <w:spacing w:before="0" w:afterLines="50" w:after="120"/>
        <w:ind w:left="533" w:hanging="533"/>
        <w:jc w:val="both"/>
        <w:rPr>
          <w:rFonts w:eastAsia="宋体"/>
          <w:lang w:eastAsia="zh-CN"/>
        </w:rPr>
      </w:pPr>
      <w:r>
        <w:rPr>
          <w:rFonts w:eastAsia="宋体"/>
          <w:lang w:eastAsia="zh-CN"/>
        </w:rPr>
        <w:t>Discussion</w:t>
      </w:r>
    </w:p>
    <w:p w14:paraId="32786CED" w14:textId="7503299F" w:rsidR="009C423F" w:rsidRPr="00CC2505" w:rsidRDefault="009C423F" w:rsidP="006A0908">
      <w:pPr>
        <w:pStyle w:val="2"/>
        <w:numPr>
          <w:ilvl w:val="1"/>
          <w:numId w:val="46"/>
        </w:numPr>
        <w:spacing w:before="0" w:beforeAutospacing="0" w:afterLines="50" w:after="120"/>
        <w:ind w:left="567" w:hanging="567"/>
        <w:jc w:val="both"/>
        <w:rPr>
          <w:rFonts w:eastAsia="等线"/>
          <w:lang w:eastAsia="zh-CN"/>
        </w:rPr>
      </w:pPr>
      <w:r w:rsidRPr="00CC2505">
        <w:rPr>
          <w:rFonts w:eastAsia="等线"/>
          <w:lang w:eastAsia="zh-CN"/>
        </w:rPr>
        <w:t>A</w:t>
      </w:r>
      <w:r w:rsidR="00531C6A">
        <w:rPr>
          <w:rFonts w:eastAsia="等线"/>
          <w:lang w:eastAsia="zh-CN"/>
        </w:rPr>
        <w:t>pplicability of accuracy in case of</w:t>
      </w:r>
      <w:r w:rsidR="00CC2505">
        <w:rPr>
          <w:rFonts w:eastAsia="等线"/>
          <w:lang w:eastAsia="zh-CN"/>
        </w:rPr>
        <w:t xml:space="preserve"> UL timing changing</w:t>
      </w:r>
    </w:p>
    <w:tbl>
      <w:tblPr>
        <w:tblStyle w:val="aff0"/>
        <w:tblW w:w="0" w:type="auto"/>
        <w:tblLook w:val="04A0" w:firstRow="1" w:lastRow="0" w:firstColumn="1" w:lastColumn="0" w:noHBand="0" w:noVBand="1"/>
      </w:tblPr>
      <w:tblGrid>
        <w:gridCol w:w="9631"/>
      </w:tblGrid>
      <w:tr w:rsidR="00BD0871" w:rsidRPr="000A55E9" w14:paraId="3ADEC3E0" w14:textId="77777777" w:rsidTr="00BD0871">
        <w:tc>
          <w:tcPr>
            <w:tcW w:w="9631" w:type="dxa"/>
          </w:tcPr>
          <w:p w14:paraId="52532512" w14:textId="77777777" w:rsidR="00315FB7" w:rsidRPr="000A55E9" w:rsidRDefault="005B6AE8" w:rsidP="006A0908">
            <w:pPr>
              <w:numPr>
                <w:ilvl w:val="0"/>
                <w:numId w:val="38"/>
              </w:numPr>
              <w:tabs>
                <w:tab w:val="num" w:pos="720"/>
              </w:tabs>
              <w:spacing w:afterLines="50" w:after="120"/>
              <w:ind w:hanging="357"/>
              <w:jc w:val="both"/>
              <w:rPr>
                <w:lang w:val="en-US"/>
              </w:rPr>
            </w:pPr>
            <w:r w:rsidRPr="000A55E9">
              <w:rPr>
                <w:lang w:val="en-US"/>
              </w:rPr>
              <w:t xml:space="preserve">Applicability of accuracy requirements under TA </w:t>
            </w:r>
            <w:proofErr w:type="gramStart"/>
            <w:r w:rsidRPr="000A55E9">
              <w:rPr>
                <w:lang w:val="en-US"/>
              </w:rPr>
              <w:t>adjustment</w:t>
            </w:r>
            <w:r w:rsidRPr="000A55E9">
              <w:rPr>
                <w:i/>
                <w:iCs/>
                <w:lang w:val="en-US"/>
              </w:rPr>
              <w:t xml:space="preserve"> :</w:t>
            </w:r>
            <w:proofErr w:type="gramEnd"/>
            <w:r w:rsidRPr="000A55E9">
              <w:rPr>
                <w:i/>
                <w:iCs/>
                <w:lang w:val="en-US"/>
              </w:rPr>
              <w:t xml:space="preserve"> FFS</w:t>
            </w:r>
          </w:p>
          <w:p w14:paraId="5AC21654" w14:textId="77777777" w:rsidR="00315FB7" w:rsidRPr="000A55E9" w:rsidRDefault="005B6AE8" w:rsidP="006A0908">
            <w:pPr>
              <w:numPr>
                <w:ilvl w:val="1"/>
                <w:numId w:val="38"/>
              </w:numPr>
              <w:tabs>
                <w:tab w:val="num" w:pos="1440"/>
              </w:tabs>
              <w:spacing w:afterLines="50" w:after="120"/>
              <w:jc w:val="both"/>
              <w:rPr>
                <w:lang w:val="en-US"/>
              </w:rPr>
            </w:pPr>
            <w:r w:rsidRPr="000A55E9">
              <w:t xml:space="preserve">Option </w:t>
            </w:r>
            <w:proofErr w:type="gramStart"/>
            <w:r w:rsidRPr="000A55E9">
              <w:t>1 :</w:t>
            </w:r>
            <w:proofErr w:type="gramEnd"/>
            <w:r w:rsidRPr="000A55E9">
              <w:t xml:space="preserve"> UE Rx-Tx measurement accuracy requirements shall not apply if the uplink transmission timing changes during the UE Rx-Tx measurement period due to autonomous adjustment or based on network-configured TA </w:t>
            </w:r>
          </w:p>
          <w:p w14:paraId="62DF78D8" w14:textId="77777777" w:rsidR="00315FB7" w:rsidRPr="000A55E9" w:rsidRDefault="005B6AE8" w:rsidP="006A0908">
            <w:pPr>
              <w:numPr>
                <w:ilvl w:val="1"/>
                <w:numId w:val="38"/>
              </w:numPr>
              <w:tabs>
                <w:tab w:val="num" w:pos="1440"/>
              </w:tabs>
              <w:spacing w:afterLines="50" w:after="120"/>
              <w:jc w:val="both"/>
              <w:rPr>
                <w:lang w:val="en-US"/>
              </w:rPr>
            </w:pPr>
            <w:r w:rsidRPr="000A55E9">
              <w:t xml:space="preserve">Option 2: </w:t>
            </w:r>
          </w:p>
          <w:p w14:paraId="322BD8A0" w14:textId="77777777" w:rsidR="00315FB7" w:rsidRPr="000A55E9" w:rsidRDefault="005B6AE8" w:rsidP="006A0908">
            <w:pPr>
              <w:numPr>
                <w:ilvl w:val="2"/>
                <w:numId w:val="38"/>
              </w:numPr>
              <w:spacing w:afterLines="50" w:after="120"/>
              <w:jc w:val="both"/>
              <w:rPr>
                <w:lang w:val="en-US"/>
              </w:rPr>
            </w:pPr>
            <w:r w:rsidRPr="000A55E9">
              <w:t xml:space="preserve">UE Rx-Tx measurement accuracy requirements shall not apply if the uplink transmission timing changes during the UE Rx-Tx measurement period due to network-configured TA command. </w:t>
            </w:r>
          </w:p>
          <w:p w14:paraId="57224A04" w14:textId="77777777" w:rsidR="00315FB7" w:rsidRPr="000A55E9" w:rsidRDefault="005B6AE8" w:rsidP="006A0908">
            <w:pPr>
              <w:numPr>
                <w:ilvl w:val="2"/>
                <w:numId w:val="38"/>
              </w:numPr>
              <w:spacing w:afterLines="50" w:after="120"/>
              <w:jc w:val="both"/>
              <w:rPr>
                <w:lang w:val="en-US"/>
              </w:rPr>
            </w:pPr>
            <w:r w:rsidRPr="000A55E9">
              <w:t>UE Rx-Tx measurement accuracy requirements shall apply if the uplink transmission timing changes during the UE Rx-Tx measurement period due to autonomous adjustment</w:t>
            </w:r>
          </w:p>
          <w:p w14:paraId="19769FC1" w14:textId="77777777" w:rsidR="00BD0871" w:rsidRPr="000A55E9" w:rsidRDefault="005B6AE8" w:rsidP="006A0908">
            <w:pPr>
              <w:numPr>
                <w:ilvl w:val="1"/>
                <w:numId w:val="38"/>
              </w:numPr>
              <w:tabs>
                <w:tab w:val="num" w:pos="1440"/>
              </w:tabs>
              <w:spacing w:afterLines="50" w:after="120"/>
              <w:jc w:val="both"/>
              <w:rPr>
                <w:lang w:val="en-US"/>
              </w:rPr>
            </w:pPr>
            <w:r w:rsidRPr="000A55E9">
              <w:t>Option 3: Capture in the specification that UE Rx-Tx accuracy requirements do not apply in case the UE UL timing changes during the measurement period</w:t>
            </w:r>
          </w:p>
          <w:p w14:paraId="76DB747E" w14:textId="77777777" w:rsidR="005E64AC" w:rsidRPr="000A55E9" w:rsidRDefault="005E64AC" w:rsidP="006A0908">
            <w:pPr>
              <w:numPr>
                <w:ilvl w:val="0"/>
                <w:numId w:val="38"/>
              </w:numPr>
              <w:tabs>
                <w:tab w:val="num" w:pos="720"/>
              </w:tabs>
              <w:spacing w:afterLines="50" w:after="120"/>
              <w:ind w:hanging="357"/>
              <w:jc w:val="both"/>
              <w:rPr>
                <w:lang w:val="en-US"/>
              </w:rPr>
            </w:pPr>
            <w:r w:rsidRPr="000A55E9">
              <w:rPr>
                <w:lang w:val="en-US"/>
              </w:rPr>
              <w:t xml:space="preserve">Applicability of accuracy requirements in the case of </w:t>
            </w:r>
            <w:proofErr w:type="spellStart"/>
            <w:r w:rsidRPr="000A55E9">
              <w:rPr>
                <w:lang w:val="en-US"/>
              </w:rPr>
              <w:t>NTA_offset</w:t>
            </w:r>
            <w:proofErr w:type="spellEnd"/>
            <w:r w:rsidRPr="000A55E9">
              <w:rPr>
                <w:lang w:val="en-US"/>
              </w:rPr>
              <w:t xml:space="preserve"> </w:t>
            </w:r>
            <w:proofErr w:type="gramStart"/>
            <w:r w:rsidRPr="000A55E9">
              <w:rPr>
                <w:lang w:val="en-US"/>
              </w:rPr>
              <w:t>change</w:t>
            </w:r>
            <w:r w:rsidRPr="000A55E9">
              <w:rPr>
                <w:i/>
                <w:iCs/>
                <w:lang w:val="en-US"/>
              </w:rPr>
              <w:t xml:space="preserve"> :</w:t>
            </w:r>
            <w:proofErr w:type="gramEnd"/>
            <w:r w:rsidRPr="000A55E9">
              <w:rPr>
                <w:i/>
                <w:iCs/>
                <w:lang w:val="en-US"/>
              </w:rPr>
              <w:t xml:space="preserve"> FFS</w:t>
            </w:r>
          </w:p>
          <w:p w14:paraId="5C110D9E" w14:textId="77777777" w:rsidR="005E64AC" w:rsidRPr="000A55E9" w:rsidRDefault="005E64AC" w:rsidP="006A0908">
            <w:pPr>
              <w:numPr>
                <w:ilvl w:val="1"/>
                <w:numId w:val="38"/>
              </w:numPr>
              <w:tabs>
                <w:tab w:val="num" w:pos="1440"/>
              </w:tabs>
              <w:spacing w:afterLines="50" w:after="120"/>
              <w:jc w:val="both"/>
              <w:rPr>
                <w:lang w:val="en-US"/>
              </w:rPr>
            </w:pPr>
            <w:r w:rsidRPr="000A55E9">
              <w:t xml:space="preserve">Option 1: Clarify in section 10.1.25.2 in TS 38.133: “UE Rx-Tx time difference accuracy requirements shall not apply if </w:t>
            </w:r>
            <w:proofErr w:type="spellStart"/>
            <w:r w:rsidRPr="000A55E9">
              <w:t>N</w:t>
            </w:r>
            <w:r w:rsidRPr="000A55E9">
              <w:rPr>
                <w:vertAlign w:val="subscript"/>
              </w:rPr>
              <w:t>TA_offset</w:t>
            </w:r>
            <w:proofErr w:type="spellEnd"/>
            <w:r w:rsidRPr="000A55E9">
              <w:t xml:space="preserve"> defined in Table 7.1.2-2 in 38.133 changes during the UE Rx-Tx measurement period.” </w:t>
            </w:r>
          </w:p>
          <w:p w14:paraId="05AC37A1" w14:textId="4474C3E7" w:rsidR="005E64AC" w:rsidRPr="00CC3963" w:rsidRDefault="005E64AC" w:rsidP="00CC3963">
            <w:pPr>
              <w:numPr>
                <w:ilvl w:val="1"/>
                <w:numId w:val="38"/>
              </w:numPr>
              <w:tabs>
                <w:tab w:val="num" w:pos="1440"/>
              </w:tabs>
              <w:spacing w:afterLines="50" w:after="120"/>
              <w:jc w:val="both"/>
              <w:rPr>
                <w:lang w:val="en-US"/>
              </w:rPr>
            </w:pPr>
            <w:r w:rsidRPr="000A55E9">
              <w:t>Option 2:</w:t>
            </w:r>
            <w:r w:rsidR="00E252B8">
              <w:t xml:space="preserve"> </w:t>
            </w:r>
            <w:r w:rsidRPr="000A55E9">
              <w:t>Capture in the specification that UE Rx-Tx accuracy requirements do not apply in case the UE UL timing changes during the measurement period</w:t>
            </w:r>
          </w:p>
        </w:tc>
      </w:tr>
    </w:tbl>
    <w:p w14:paraId="4BB3B086" w14:textId="3CB51EB5" w:rsidR="005E64AC" w:rsidRPr="000A55E9" w:rsidRDefault="0010024A" w:rsidP="006A0908">
      <w:pPr>
        <w:spacing w:afterLines="50" w:after="120" w:line="360" w:lineRule="auto"/>
        <w:jc w:val="both"/>
      </w:pPr>
      <w:r w:rsidRPr="000A55E9">
        <w:t>The applicability of accuracy requirements</w:t>
      </w:r>
      <w:r w:rsidR="00817F82" w:rsidRPr="000A55E9">
        <w:t xml:space="preserve"> is highly related to the UE behaviour of Rx-Tx time difference measurement in case of </w:t>
      </w:r>
      <w:r w:rsidR="00DE1EDE" w:rsidRPr="000A55E9">
        <w:t>UL timing changing</w:t>
      </w:r>
      <w:r w:rsidR="00817F82" w:rsidRPr="000A55E9">
        <w:t>, which</w:t>
      </w:r>
      <w:r w:rsidR="00821960" w:rsidRPr="000A55E9">
        <w:t xml:space="preserve"> is still </w:t>
      </w:r>
      <w:r w:rsidR="006F0A82" w:rsidRPr="000A55E9">
        <w:t>under discussion</w:t>
      </w:r>
      <w:r w:rsidR="00EF234C" w:rsidRPr="000A55E9">
        <w:t xml:space="preserve"> in core part</w:t>
      </w:r>
      <w:r w:rsidR="00FE6B35" w:rsidRPr="000A55E9">
        <w:t xml:space="preserve">. </w:t>
      </w:r>
    </w:p>
    <w:p w14:paraId="0B67DED9" w14:textId="0EF1FE63" w:rsidR="005E64AC" w:rsidRPr="000A55E9" w:rsidRDefault="005E64AC" w:rsidP="006A0908">
      <w:pPr>
        <w:spacing w:afterLines="50" w:after="120" w:line="360" w:lineRule="auto"/>
        <w:jc w:val="both"/>
      </w:pPr>
      <w:r w:rsidRPr="000A55E9">
        <w:rPr>
          <w:lang w:val="en-US"/>
        </w:rPr>
        <w:t>For TA adjustment</w:t>
      </w:r>
      <w:r w:rsidRPr="000A55E9">
        <w:rPr>
          <w:rFonts w:hint="eastAsia"/>
          <w:lang w:val="en-US"/>
        </w:rPr>
        <w:t>,</w:t>
      </w:r>
      <w:r w:rsidRPr="000A55E9">
        <w:rPr>
          <w:lang w:val="en-US"/>
        </w:rPr>
        <w:t xml:space="preserve"> </w:t>
      </w:r>
      <w:r w:rsidRPr="000A55E9">
        <w:t xml:space="preserve">as mentioned in our company’s contribution </w:t>
      </w:r>
      <w:r w:rsidRPr="0013039D">
        <w:t>[</w:t>
      </w:r>
      <w:r w:rsidR="009A371C" w:rsidRPr="0013039D">
        <w:t>2</w:t>
      </w:r>
      <w:r w:rsidRPr="0013039D">
        <w:t>],</w:t>
      </w:r>
      <w:r w:rsidRPr="000A55E9">
        <w:t xml:space="preserve"> UE can continue Rx-Tx measurement in case of autonomous adjustment and it should discard measurement in case of receiving TA command. From this perspective, we slightly prefer option 2 to keep the same principle for measurement procedure and accuracy parts.</w:t>
      </w:r>
    </w:p>
    <w:p w14:paraId="580142D4" w14:textId="77777777" w:rsidR="008907BD" w:rsidRPr="000A55E9" w:rsidRDefault="008907BD" w:rsidP="006A0908">
      <w:pPr>
        <w:spacing w:afterLines="50" w:after="120" w:line="360" w:lineRule="auto"/>
        <w:jc w:val="both"/>
        <w:rPr>
          <w:b/>
        </w:rPr>
      </w:pPr>
      <w:r w:rsidRPr="000A55E9">
        <w:rPr>
          <w:b/>
        </w:rPr>
        <w:t>Proposal 1: For the applicability of accuracy requirements under TA adjustment, support option 2:</w:t>
      </w:r>
    </w:p>
    <w:p w14:paraId="436DB6E7" w14:textId="77777777" w:rsidR="008907BD" w:rsidRPr="000A55E9" w:rsidRDefault="008907BD" w:rsidP="006A0908">
      <w:pPr>
        <w:numPr>
          <w:ilvl w:val="0"/>
          <w:numId w:val="38"/>
        </w:numPr>
        <w:spacing w:afterLines="50" w:after="120" w:line="360" w:lineRule="auto"/>
        <w:jc w:val="both"/>
        <w:rPr>
          <w:b/>
          <w:lang w:val="en-US"/>
        </w:rPr>
      </w:pPr>
      <w:r w:rsidRPr="000A55E9">
        <w:rPr>
          <w:b/>
        </w:rPr>
        <w:t xml:space="preserve">UE Rx-Tx measurement accuracy requirements shall not apply if the uplink transmission timing changes during the UE Rx-Tx measurement period due to network-configured TA command. </w:t>
      </w:r>
    </w:p>
    <w:p w14:paraId="2F75DF38" w14:textId="0A3D8010" w:rsidR="008907BD" w:rsidRPr="000A55E9" w:rsidRDefault="008907BD" w:rsidP="006A0908">
      <w:pPr>
        <w:numPr>
          <w:ilvl w:val="0"/>
          <w:numId w:val="38"/>
        </w:numPr>
        <w:spacing w:afterLines="50" w:after="120" w:line="360" w:lineRule="auto"/>
        <w:jc w:val="both"/>
        <w:rPr>
          <w:b/>
          <w:lang w:val="en-US"/>
        </w:rPr>
      </w:pPr>
      <w:r w:rsidRPr="000A55E9">
        <w:rPr>
          <w:b/>
        </w:rPr>
        <w:lastRenderedPageBreak/>
        <w:t>UE Rx-Tx measurement accuracy requirements shall apply if the uplink transmission timing changes during the UE Rx-Tx measurement period due to autonomous adjustment</w:t>
      </w:r>
      <w:r w:rsidR="00B915EB" w:rsidRPr="000A55E9">
        <w:rPr>
          <w:rFonts w:hint="eastAsia"/>
          <w:b/>
          <w:lang w:val="en-US"/>
        </w:rPr>
        <w:t>.</w:t>
      </w:r>
    </w:p>
    <w:p w14:paraId="401EC9E4" w14:textId="447E11B2" w:rsidR="0010024A" w:rsidRPr="000A55E9" w:rsidRDefault="00813F4D" w:rsidP="006A0908">
      <w:pPr>
        <w:spacing w:afterLines="50" w:after="120" w:line="360" w:lineRule="auto"/>
        <w:jc w:val="both"/>
        <w:rPr>
          <w:lang w:val="en-US"/>
        </w:rPr>
      </w:pPr>
      <w:r w:rsidRPr="000A55E9">
        <w:t xml:space="preserve">For </w:t>
      </w:r>
      <w:proofErr w:type="spellStart"/>
      <w:r w:rsidRPr="000A55E9">
        <w:rPr>
          <w:lang w:val="en-US"/>
        </w:rPr>
        <w:t>N</w:t>
      </w:r>
      <w:r w:rsidRPr="000A55E9">
        <w:rPr>
          <w:vertAlign w:val="subscript"/>
          <w:lang w:val="en-US"/>
        </w:rPr>
        <w:t>TA_offset</w:t>
      </w:r>
      <w:proofErr w:type="spellEnd"/>
      <w:r w:rsidRPr="000A55E9">
        <w:rPr>
          <w:lang w:val="en-US"/>
        </w:rPr>
        <w:t xml:space="preserve"> change</w:t>
      </w:r>
      <w:r w:rsidRPr="000A55E9">
        <w:t xml:space="preserve">, </w:t>
      </w:r>
      <w:r w:rsidR="0010024A" w:rsidRPr="000A55E9">
        <w:t>the resolution of</w:t>
      </w:r>
      <w:r w:rsidR="00C45245" w:rsidRPr="000A55E9">
        <w:t xml:space="preserve"> timing changing is large</w:t>
      </w:r>
      <w:r w:rsidR="00FE509E" w:rsidRPr="000A55E9">
        <w:rPr>
          <w:lang w:val="en-US"/>
        </w:rPr>
        <w:t>,</w:t>
      </w:r>
      <w:r w:rsidR="00C45245" w:rsidRPr="000A55E9">
        <w:rPr>
          <w:lang w:val="en-US"/>
        </w:rPr>
        <w:t xml:space="preserve"> and therefore</w:t>
      </w:r>
      <w:r w:rsidR="00FE509E" w:rsidRPr="000A55E9">
        <w:rPr>
          <w:lang w:val="en-US"/>
        </w:rPr>
        <w:t xml:space="preserve"> the accuracy requirements should not apply.</w:t>
      </w:r>
      <w:r w:rsidR="0010024A" w:rsidRPr="000A55E9">
        <w:rPr>
          <w:lang w:val="en-US"/>
        </w:rPr>
        <w:t xml:space="preserve"> </w:t>
      </w:r>
      <w:r w:rsidR="00FD4EA7" w:rsidRPr="000A55E9">
        <w:rPr>
          <w:lang w:val="en-US"/>
        </w:rPr>
        <w:t xml:space="preserve">From this perspective, both options </w:t>
      </w:r>
      <w:r w:rsidR="006E14A2">
        <w:rPr>
          <w:lang w:val="en-US"/>
        </w:rPr>
        <w:t xml:space="preserve">can </w:t>
      </w:r>
      <w:r w:rsidR="00FD4EA7" w:rsidRPr="000A55E9">
        <w:rPr>
          <w:lang w:val="en-US"/>
        </w:rPr>
        <w:t xml:space="preserve">work well. One difference between the two options is whether to mention </w:t>
      </w:r>
      <w:proofErr w:type="spellStart"/>
      <w:r w:rsidR="00FD4EA7" w:rsidRPr="000A55E9">
        <w:rPr>
          <w:lang w:val="en-US"/>
        </w:rPr>
        <w:t>N</w:t>
      </w:r>
      <w:r w:rsidR="00FD4EA7" w:rsidRPr="000A55E9">
        <w:rPr>
          <w:vertAlign w:val="subscript"/>
          <w:lang w:val="en-US"/>
        </w:rPr>
        <w:t>TA_offset</w:t>
      </w:r>
      <w:proofErr w:type="spellEnd"/>
      <w:r w:rsidR="00FD4EA7" w:rsidRPr="000A55E9">
        <w:rPr>
          <w:lang w:val="en-US"/>
        </w:rPr>
        <w:t xml:space="preserve"> change since such case</w:t>
      </w:r>
      <w:r w:rsidR="002C3AD5" w:rsidRPr="000A55E9">
        <w:rPr>
          <w:lang w:val="en-US"/>
        </w:rPr>
        <w:t>s</w:t>
      </w:r>
      <w:r w:rsidR="00FD4EA7" w:rsidRPr="000A55E9">
        <w:rPr>
          <w:lang w:val="en-US"/>
        </w:rPr>
        <w:t xml:space="preserve"> rarely happen once the network deployment is completed. </w:t>
      </w:r>
      <w:r w:rsidR="00BA4398" w:rsidRPr="000A55E9">
        <w:rPr>
          <w:lang w:val="en-US"/>
        </w:rPr>
        <w:t>The wording “UL timing changing” in option 2</w:t>
      </w:r>
      <w:r w:rsidR="00F075EE" w:rsidRPr="000A55E9">
        <w:rPr>
          <w:lang w:val="en-US"/>
        </w:rPr>
        <w:t xml:space="preserve"> is too extensive and may</w:t>
      </w:r>
      <w:r w:rsidR="00BA4398" w:rsidRPr="000A55E9">
        <w:rPr>
          <w:lang w:val="en-US"/>
        </w:rPr>
        <w:t xml:space="preserve"> include</w:t>
      </w:r>
      <w:r w:rsidR="00F075EE" w:rsidRPr="000A55E9">
        <w:rPr>
          <w:lang w:val="en-US"/>
        </w:rPr>
        <w:t xml:space="preserve"> other situation</w:t>
      </w:r>
      <w:r w:rsidR="00F312D9">
        <w:rPr>
          <w:lang w:val="en-US"/>
        </w:rPr>
        <w:t>s</w:t>
      </w:r>
      <w:r w:rsidR="00F075EE" w:rsidRPr="000A55E9">
        <w:rPr>
          <w:lang w:val="en-US"/>
        </w:rPr>
        <w:t xml:space="preserve"> such as</w:t>
      </w:r>
      <w:r w:rsidR="00F075EE" w:rsidRPr="00F31E82">
        <w:rPr>
          <w:lang w:val="en-US"/>
        </w:rPr>
        <w:t xml:space="preserve"> UL timing due to TA adjustment </w:t>
      </w:r>
      <w:r w:rsidR="00692C7F" w:rsidRPr="00F31E82">
        <w:rPr>
          <w:lang w:val="en-US"/>
        </w:rPr>
        <w:t xml:space="preserve">in proposal 1 </w:t>
      </w:r>
      <w:r w:rsidR="00F075EE" w:rsidRPr="00F31E82">
        <w:rPr>
          <w:lang w:val="en-US"/>
        </w:rPr>
        <w:t>or antenna switching.</w:t>
      </w:r>
      <w:r w:rsidR="008030F3" w:rsidRPr="000A55E9">
        <w:rPr>
          <w:lang w:val="en-US"/>
        </w:rPr>
        <w:t xml:space="preserve"> </w:t>
      </w:r>
      <w:r w:rsidR="00F075EE" w:rsidRPr="000A55E9">
        <w:rPr>
          <w:lang w:val="en-US"/>
        </w:rPr>
        <w:t>Option 1 is more accurate and should be supported</w:t>
      </w:r>
      <w:r w:rsidR="00FD4EA7" w:rsidRPr="000A55E9">
        <w:rPr>
          <w:lang w:val="en-US"/>
        </w:rPr>
        <w:t xml:space="preserve">. </w:t>
      </w:r>
    </w:p>
    <w:p w14:paraId="67571237" w14:textId="77777777" w:rsidR="00637A27" w:rsidRPr="000A55E9" w:rsidRDefault="001F1768" w:rsidP="006A0908">
      <w:pPr>
        <w:spacing w:afterLines="50" w:after="120" w:line="360" w:lineRule="auto"/>
        <w:jc w:val="both"/>
        <w:rPr>
          <w:b/>
        </w:rPr>
      </w:pPr>
      <w:r w:rsidRPr="000A55E9">
        <w:rPr>
          <w:b/>
        </w:rPr>
        <w:t xml:space="preserve">Proposal 2: For the applicability of accuracy requirements under </w:t>
      </w:r>
      <w:proofErr w:type="spellStart"/>
      <w:r w:rsidR="00BA4398" w:rsidRPr="000A55E9">
        <w:rPr>
          <w:b/>
          <w:lang w:val="en-US"/>
        </w:rPr>
        <w:t>N</w:t>
      </w:r>
      <w:r w:rsidR="00BA4398" w:rsidRPr="000A55E9">
        <w:rPr>
          <w:b/>
          <w:vertAlign w:val="subscript"/>
          <w:lang w:val="en-US"/>
        </w:rPr>
        <w:t>TA_offset</w:t>
      </w:r>
      <w:proofErr w:type="spellEnd"/>
      <w:r w:rsidR="00BA4398" w:rsidRPr="000A55E9">
        <w:rPr>
          <w:b/>
          <w:lang w:val="en-US"/>
        </w:rPr>
        <w:t xml:space="preserve"> change</w:t>
      </w:r>
      <w:r w:rsidRPr="000A55E9">
        <w:rPr>
          <w:b/>
        </w:rPr>
        <w:t xml:space="preserve">, support option </w:t>
      </w:r>
      <w:r w:rsidR="003A3EC5" w:rsidRPr="000A55E9">
        <w:rPr>
          <w:b/>
        </w:rPr>
        <w:t>1</w:t>
      </w:r>
      <w:r w:rsidRPr="000A55E9">
        <w:rPr>
          <w:b/>
        </w:rPr>
        <w:t>:</w:t>
      </w:r>
      <w:r w:rsidR="003A3EC5" w:rsidRPr="000A55E9">
        <w:rPr>
          <w:b/>
        </w:rPr>
        <w:t xml:space="preserve"> </w:t>
      </w:r>
    </w:p>
    <w:p w14:paraId="70DA0D72" w14:textId="7842BDFB" w:rsidR="008907BD" w:rsidRPr="000A55E9" w:rsidRDefault="008907BD" w:rsidP="006A0908">
      <w:pPr>
        <w:numPr>
          <w:ilvl w:val="0"/>
          <w:numId w:val="38"/>
        </w:numPr>
        <w:spacing w:afterLines="50" w:after="120" w:line="360" w:lineRule="auto"/>
        <w:jc w:val="both"/>
        <w:rPr>
          <w:b/>
        </w:rPr>
      </w:pPr>
      <w:r w:rsidRPr="000A55E9">
        <w:rPr>
          <w:b/>
        </w:rPr>
        <w:t xml:space="preserve">Clarify in section 10.1.25.2 in TS 38.133: “UE Rx-Tx time difference accuracy requirements shall not apply if </w:t>
      </w:r>
      <w:proofErr w:type="spellStart"/>
      <w:r w:rsidRPr="000A55E9">
        <w:rPr>
          <w:b/>
        </w:rPr>
        <w:t>N</w:t>
      </w:r>
      <w:r w:rsidRPr="000A55E9">
        <w:rPr>
          <w:b/>
          <w:vertAlign w:val="subscript"/>
        </w:rPr>
        <w:t>TA_offset</w:t>
      </w:r>
      <w:proofErr w:type="spellEnd"/>
      <w:r w:rsidRPr="000A55E9">
        <w:rPr>
          <w:b/>
        </w:rPr>
        <w:t xml:space="preserve"> defined in Table 7.1.2-2 in 38.133 changes during the UE Rx-Tx measurement period.”</w:t>
      </w:r>
    </w:p>
    <w:p w14:paraId="3199D880" w14:textId="1E5ECDEC" w:rsidR="004662D0" w:rsidRPr="00CC2505" w:rsidRDefault="004662D0" w:rsidP="006A0908">
      <w:pPr>
        <w:pStyle w:val="2"/>
        <w:numPr>
          <w:ilvl w:val="1"/>
          <w:numId w:val="46"/>
        </w:numPr>
        <w:spacing w:before="0" w:beforeAutospacing="0" w:afterLines="50" w:after="120"/>
        <w:ind w:left="567" w:hanging="567"/>
        <w:jc w:val="both"/>
        <w:rPr>
          <w:rFonts w:eastAsia="等线"/>
          <w:lang w:eastAsia="zh-CN"/>
        </w:rPr>
      </w:pPr>
      <w:r w:rsidRPr="00CC2505">
        <w:rPr>
          <w:rFonts w:eastAsia="等线"/>
          <w:lang w:eastAsia="zh-CN"/>
        </w:rPr>
        <w:t>A</w:t>
      </w:r>
      <w:r w:rsidR="00531C6A">
        <w:rPr>
          <w:rFonts w:eastAsia="等线"/>
          <w:lang w:eastAsia="zh-CN"/>
        </w:rPr>
        <w:t>pplicability of a</w:t>
      </w:r>
      <w:r w:rsidRPr="00CC2505">
        <w:rPr>
          <w:rFonts w:eastAsia="等线"/>
          <w:lang w:eastAsia="zh-CN"/>
        </w:rPr>
        <w:t xml:space="preserve">ccuracy </w:t>
      </w:r>
      <w:r>
        <w:rPr>
          <w:rFonts w:eastAsia="等线"/>
          <w:lang w:eastAsia="zh-CN"/>
        </w:rPr>
        <w:t>in case of</w:t>
      </w:r>
      <w:r w:rsidR="00C7131D">
        <w:rPr>
          <w:rFonts w:eastAsia="等线"/>
          <w:lang w:eastAsia="zh-CN"/>
        </w:rPr>
        <w:t xml:space="preserve"> other</w:t>
      </w:r>
      <w:r>
        <w:rPr>
          <w:rFonts w:eastAsia="等线"/>
          <w:lang w:eastAsia="zh-CN"/>
        </w:rPr>
        <w:t xml:space="preserve"> serving cell changes</w:t>
      </w:r>
    </w:p>
    <w:tbl>
      <w:tblPr>
        <w:tblStyle w:val="aff0"/>
        <w:tblW w:w="0" w:type="auto"/>
        <w:tblLook w:val="04A0" w:firstRow="1" w:lastRow="0" w:firstColumn="1" w:lastColumn="0" w:noHBand="0" w:noVBand="1"/>
      </w:tblPr>
      <w:tblGrid>
        <w:gridCol w:w="9631"/>
      </w:tblGrid>
      <w:tr w:rsidR="005B0B58" w:rsidRPr="002A1B84" w14:paraId="38444AFC" w14:textId="77777777" w:rsidTr="005B0B58">
        <w:tc>
          <w:tcPr>
            <w:tcW w:w="9631" w:type="dxa"/>
          </w:tcPr>
          <w:p w14:paraId="0993F90B" w14:textId="77777777" w:rsidR="00315FB7" w:rsidRPr="002A1B84" w:rsidRDefault="005B6AE8" w:rsidP="006A0908">
            <w:pPr>
              <w:spacing w:afterLines="50" w:after="120" w:line="360" w:lineRule="auto"/>
              <w:jc w:val="both"/>
              <w:rPr>
                <w:lang w:val="en-US"/>
              </w:rPr>
            </w:pPr>
            <w:r w:rsidRPr="002A1B84">
              <w:rPr>
                <w:bCs/>
                <w:lang w:val="en-US"/>
              </w:rPr>
              <w:t>Applicable accuracy requirement in case of other (non-HO) serving cell changes: FFS</w:t>
            </w:r>
          </w:p>
          <w:p w14:paraId="0CC5D9CA" w14:textId="1AFE16AA" w:rsidR="00315FB7" w:rsidRPr="0040103F" w:rsidRDefault="005B6AE8" w:rsidP="006A0908">
            <w:pPr>
              <w:numPr>
                <w:ilvl w:val="0"/>
                <w:numId w:val="47"/>
              </w:numPr>
              <w:spacing w:afterLines="50" w:after="120" w:line="360" w:lineRule="auto"/>
              <w:jc w:val="both"/>
              <w:rPr>
                <w:lang w:val="en-US"/>
              </w:rPr>
            </w:pPr>
            <w:r w:rsidRPr="002A1B84">
              <w:rPr>
                <w:lang w:val="en-US"/>
              </w:rPr>
              <w:t>Option 1:</w:t>
            </w:r>
            <w:r w:rsidR="006F5F3A" w:rsidRPr="002A1B84">
              <w:rPr>
                <w:lang w:val="en-US"/>
              </w:rPr>
              <w:t xml:space="preserve"> </w:t>
            </w:r>
            <w:r w:rsidRPr="002A1B84">
              <w:rPr>
                <w:lang w:val="en-US"/>
              </w:rPr>
              <w:t xml:space="preserve">The UE shall continue and complete a UE Rx-Tx measurement while meeting UE Rx-Tx measurement accuracy requirements in clause 10.1.23, when a serving cell change (including </w:t>
            </w:r>
            <w:proofErr w:type="spellStart"/>
            <w:r w:rsidRPr="002A1B84">
              <w:rPr>
                <w:lang w:val="en-US"/>
              </w:rPr>
              <w:t>SCell</w:t>
            </w:r>
            <w:proofErr w:type="spellEnd"/>
            <w:r w:rsidRPr="002A1B84">
              <w:rPr>
                <w:lang w:val="en-US"/>
              </w:rPr>
              <w:t xml:space="preserve"> change, addition, release, activation, or deactivation, or </w:t>
            </w:r>
            <w:proofErr w:type="spellStart"/>
            <w:r w:rsidRPr="002A1B84">
              <w:rPr>
                <w:lang w:val="en-US"/>
              </w:rPr>
              <w:t>PSCell</w:t>
            </w:r>
            <w:proofErr w:type="spellEnd"/>
            <w:r w:rsidRPr="002A1B84">
              <w:rPr>
                <w:lang w:val="en-US"/>
              </w:rPr>
              <w:t xml:space="preserve"> change, addition, or release) occurs during the measurement, provided the cell change does not impact</w:t>
            </w:r>
            <w:r w:rsidRPr="0040103F">
              <w:rPr>
                <w:lang w:val="en-US"/>
              </w:rPr>
              <w:t xml:space="preserve"> the configuration of the SRS used for the measurement</w:t>
            </w:r>
          </w:p>
          <w:p w14:paraId="3DD53AFA" w14:textId="597654B6" w:rsidR="005B0B58" w:rsidRPr="002A1B84" w:rsidRDefault="005B6AE8" w:rsidP="006A0908">
            <w:pPr>
              <w:numPr>
                <w:ilvl w:val="0"/>
                <w:numId w:val="47"/>
              </w:numPr>
              <w:spacing w:afterLines="50" w:after="120" w:line="360" w:lineRule="auto"/>
              <w:jc w:val="both"/>
              <w:rPr>
                <w:b/>
                <w:lang w:val="en-US"/>
              </w:rPr>
            </w:pPr>
            <w:r w:rsidRPr="0040103F">
              <w:rPr>
                <w:lang w:val="en-US"/>
              </w:rPr>
              <w:t>Option 2: Accuracy requirements apply with serving cell change, provided that the serving cell change does not impact the UL timing. No need to capture this in the spec</w:t>
            </w:r>
          </w:p>
        </w:tc>
      </w:tr>
    </w:tbl>
    <w:p w14:paraId="75761893" w14:textId="2BA5A246" w:rsidR="00B233B6" w:rsidRPr="002A1B84" w:rsidRDefault="00B233B6" w:rsidP="006A0908">
      <w:pPr>
        <w:spacing w:afterLines="50" w:after="120" w:line="360" w:lineRule="auto"/>
        <w:jc w:val="both"/>
      </w:pPr>
      <w:r w:rsidRPr="002A1B84">
        <w:t xml:space="preserve">In our view, </w:t>
      </w:r>
      <w:r w:rsidR="005B04E6" w:rsidRPr="002A1B84">
        <w:t xml:space="preserve">the applicability of accuracy requirements in case of other serving cell changes should be the same as that of handover scenario. </w:t>
      </w:r>
      <w:r w:rsidR="00A144AD">
        <w:t>As long as the SRS configuration remains unchanged,</w:t>
      </w:r>
      <w:r w:rsidR="00A144AD" w:rsidRPr="002A1B84">
        <w:t xml:space="preserve"> </w:t>
      </w:r>
      <w:r w:rsidR="00A46E77" w:rsidRPr="002A1B84">
        <w:t xml:space="preserve">UE is expected </w:t>
      </w:r>
      <w:r w:rsidR="005B04E6" w:rsidRPr="002A1B84">
        <w:t xml:space="preserve">to </w:t>
      </w:r>
      <w:r w:rsidR="00E42057">
        <w:t>continue</w:t>
      </w:r>
      <w:r w:rsidR="00A46E77" w:rsidRPr="002A1B84">
        <w:t xml:space="preserve"> </w:t>
      </w:r>
      <w:r w:rsidR="00351E03">
        <w:t xml:space="preserve">the </w:t>
      </w:r>
      <w:r w:rsidR="00A46E77" w:rsidRPr="002A1B84">
        <w:t>Rx-Tx time difference measurement</w:t>
      </w:r>
      <w:r w:rsidR="006E4B30">
        <w:t xml:space="preserve"> while meeting the accuracy requirements</w:t>
      </w:r>
      <w:r w:rsidR="006D0D65" w:rsidRPr="002A1B84">
        <w:t>.</w:t>
      </w:r>
      <w:r w:rsidR="00711AB9">
        <w:t xml:space="preserve"> Otherwise, UE should restart </w:t>
      </w:r>
      <w:r w:rsidR="00A144AD" w:rsidRPr="002A1B84">
        <w:t>Rx-Tx time difference measurement</w:t>
      </w:r>
      <w:r w:rsidR="006E4B30">
        <w:t xml:space="preserve"> and naturally the accuracy requirements are not applicable.</w:t>
      </w:r>
    </w:p>
    <w:p w14:paraId="1FD8913C" w14:textId="77777777" w:rsidR="00637A27" w:rsidRPr="002A1B84" w:rsidRDefault="00584A18" w:rsidP="006A0908">
      <w:pPr>
        <w:spacing w:afterLines="50" w:after="120" w:line="360" w:lineRule="auto"/>
        <w:jc w:val="both"/>
      </w:pPr>
      <w:r w:rsidRPr="002A1B84">
        <w:rPr>
          <w:b/>
        </w:rPr>
        <w:t xml:space="preserve">Proposal 3: For the applicability of accuracy requirements </w:t>
      </w:r>
      <w:r w:rsidRPr="002A1B84">
        <w:rPr>
          <w:b/>
          <w:lang w:val="en-US"/>
        </w:rPr>
        <w:t>in case of other (non-HO) serving cell changes</w:t>
      </w:r>
      <w:r w:rsidRPr="002A1B84">
        <w:rPr>
          <w:b/>
        </w:rPr>
        <w:t xml:space="preserve"> support option 1:</w:t>
      </w:r>
      <w:r w:rsidR="00637A27" w:rsidRPr="002A1B84">
        <w:t xml:space="preserve"> </w:t>
      </w:r>
    </w:p>
    <w:p w14:paraId="10DE006F" w14:textId="1A03D394" w:rsidR="00584A18" w:rsidRPr="002A1B84" w:rsidRDefault="00637A27" w:rsidP="006A0908">
      <w:pPr>
        <w:pStyle w:val="afff1"/>
        <w:numPr>
          <w:ilvl w:val="0"/>
          <w:numId w:val="48"/>
        </w:numPr>
        <w:spacing w:afterLines="50" w:after="120" w:line="360" w:lineRule="auto"/>
        <w:ind w:firstLineChars="0"/>
        <w:rPr>
          <w:rFonts w:ascii="Times New Roman" w:hAnsi="Times New Roman"/>
          <w:b/>
          <w:kern w:val="0"/>
          <w:sz w:val="20"/>
          <w:szCs w:val="20"/>
          <w:lang w:val="en-US" w:eastAsia="zh-CN"/>
        </w:rPr>
      </w:pPr>
      <w:r w:rsidRPr="002A1B84">
        <w:rPr>
          <w:rFonts w:ascii="Times New Roman" w:hAnsi="Times New Roman"/>
          <w:b/>
          <w:sz w:val="20"/>
          <w:szCs w:val="20"/>
        </w:rPr>
        <w:t xml:space="preserve">The UE shall continue and complete a UE Rx-Tx measurement while meeting UE Rx-Tx measurement accuracy requirements in clause 10.1.23, when a serving cell change (including </w:t>
      </w:r>
      <w:proofErr w:type="spellStart"/>
      <w:r w:rsidRPr="002A1B84">
        <w:rPr>
          <w:rFonts w:ascii="Times New Roman" w:hAnsi="Times New Roman"/>
          <w:b/>
          <w:sz w:val="20"/>
          <w:szCs w:val="20"/>
        </w:rPr>
        <w:t>SCell</w:t>
      </w:r>
      <w:proofErr w:type="spellEnd"/>
      <w:r w:rsidRPr="002A1B84">
        <w:rPr>
          <w:rFonts w:ascii="Times New Roman" w:hAnsi="Times New Roman"/>
          <w:b/>
          <w:sz w:val="20"/>
          <w:szCs w:val="20"/>
        </w:rPr>
        <w:t xml:space="preserve"> change, addition, release, activation, or deactivation, or </w:t>
      </w:r>
      <w:proofErr w:type="spellStart"/>
      <w:r w:rsidRPr="002A1B84">
        <w:rPr>
          <w:rFonts w:ascii="Times New Roman" w:hAnsi="Times New Roman"/>
          <w:b/>
          <w:sz w:val="20"/>
          <w:szCs w:val="20"/>
        </w:rPr>
        <w:t>PSCell</w:t>
      </w:r>
      <w:proofErr w:type="spellEnd"/>
      <w:r w:rsidRPr="002A1B84">
        <w:rPr>
          <w:rFonts w:ascii="Times New Roman" w:hAnsi="Times New Roman"/>
          <w:b/>
          <w:sz w:val="20"/>
          <w:szCs w:val="20"/>
        </w:rPr>
        <w:t xml:space="preserve"> change, addition, or release) occurs during the measurement, provided the cell change does not impact the configuration of the SRS used for the measurement</w:t>
      </w:r>
      <w:r w:rsidR="00584A18" w:rsidRPr="002A1B84">
        <w:rPr>
          <w:rFonts w:ascii="Times New Roman" w:hAnsi="Times New Roman"/>
          <w:b/>
          <w:sz w:val="20"/>
          <w:szCs w:val="20"/>
        </w:rPr>
        <w:t>.</w:t>
      </w:r>
    </w:p>
    <w:p w14:paraId="3F21528A" w14:textId="6B98982A" w:rsidR="00531C6A" w:rsidRPr="00CC2505" w:rsidRDefault="00F1432F" w:rsidP="006A0908">
      <w:pPr>
        <w:pStyle w:val="2"/>
        <w:numPr>
          <w:ilvl w:val="1"/>
          <w:numId w:val="46"/>
        </w:numPr>
        <w:spacing w:before="0" w:beforeAutospacing="0" w:afterLines="50" w:after="120"/>
        <w:ind w:left="567" w:hanging="567"/>
        <w:jc w:val="both"/>
        <w:rPr>
          <w:rFonts w:eastAsia="等线"/>
          <w:lang w:eastAsia="zh-CN"/>
        </w:rPr>
      </w:pPr>
      <w:r>
        <w:rPr>
          <w:rFonts w:eastAsia="等线"/>
          <w:lang w:eastAsia="zh-CN"/>
        </w:rPr>
        <w:t>UE Rx-Tx time difference accuracy</w:t>
      </w:r>
      <w:r w:rsidR="00531C6A" w:rsidRPr="00CC2505">
        <w:rPr>
          <w:rFonts w:eastAsia="等线"/>
          <w:lang w:eastAsia="zh-CN"/>
        </w:rPr>
        <w:t xml:space="preserve"> </w:t>
      </w:r>
    </w:p>
    <w:p w14:paraId="5D957FC9" w14:textId="592CFE02" w:rsidR="004662D0" w:rsidRPr="00B23D37" w:rsidRDefault="00BB0F4A" w:rsidP="006A0908">
      <w:pPr>
        <w:spacing w:afterLines="50" w:after="120" w:line="360" w:lineRule="auto"/>
        <w:jc w:val="both"/>
      </w:pPr>
      <w:r>
        <w:t xml:space="preserve">In our contribution </w:t>
      </w:r>
      <w:r w:rsidRPr="00E75AEA">
        <w:t>[</w:t>
      </w:r>
      <w:r w:rsidR="0073393F" w:rsidRPr="00E75AEA">
        <w:t>3</w:t>
      </w:r>
      <w:r w:rsidRPr="00E75AEA">
        <w:t>]</w:t>
      </w:r>
      <w:r>
        <w:t xml:space="preserve"> regarding UE RSTD accuracy requirements, it is discussed that </w:t>
      </w:r>
      <w:r w:rsidR="00746B86">
        <w:t xml:space="preserve">the actually number of PRS resource repetitions UE can measure within one period is also subjected to the PRS </w:t>
      </w:r>
      <w:r w:rsidR="00746B86" w:rsidRPr="00426C13">
        <w:rPr>
          <w:i/>
        </w:rPr>
        <w:t>mutingOption2-r16</w:t>
      </w:r>
      <w:r w:rsidR="00746B86">
        <w:t xml:space="preserve"> and the overlap between PRS resource and MG</w:t>
      </w:r>
      <w:r w:rsidR="00F8721A">
        <w:t>. Moreover, the updated calculation method of PRS repetition factor is proposed accordingly</w:t>
      </w:r>
      <w:r w:rsidR="00746B86">
        <w:t>.</w:t>
      </w:r>
      <w:r>
        <w:t xml:space="preserve"> For UE Rx-Tx time difference accuracy requirements, the calculation </w:t>
      </w:r>
      <w:r w:rsidR="00F8721A">
        <w:t xml:space="preserve">method </w:t>
      </w:r>
      <w:r>
        <w:t>of PRS repetition factor should be aligned with that in RSTD.</w:t>
      </w:r>
      <w:r w:rsidR="00F8721A">
        <w:t xml:space="preserve"> Therefore, the following two proposals are given and the d</w:t>
      </w:r>
      <w:r w:rsidR="00F8721A" w:rsidRPr="00F8721A">
        <w:t>etailed analysis</w:t>
      </w:r>
      <w:r w:rsidR="00F8721A">
        <w:t xml:space="preserve"> could be found in </w:t>
      </w:r>
      <w:r w:rsidR="00F8721A" w:rsidRPr="00E75AEA">
        <w:t>[</w:t>
      </w:r>
      <w:r w:rsidR="0073393F" w:rsidRPr="00E75AEA">
        <w:t>3</w:t>
      </w:r>
      <w:r w:rsidR="00F8721A" w:rsidRPr="00E75AEA">
        <w:t>].</w:t>
      </w:r>
    </w:p>
    <w:p w14:paraId="54FBB030" w14:textId="12648B25" w:rsidR="00B23D37" w:rsidRDefault="00B23D37" w:rsidP="006A0908">
      <w:pPr>
        <w:spacing w:afterLines="50" w:after="120"/>
        <w:jc w:val="both"/>
        <w:rPr>
          <w:b/>
        </w:rPr>
      </w:pPr>
      <w:r>
        <w:rPr>
          <w:b/>
        </w:rPr>
        <w:t>Proposal</w:t>
      </w:r>
      <w:r w:rsidRPr="00D83904">
        <w:rPr>
          <w:b/>
        </w:rPr>
        <w:t xml:space="preserve"> </w:t>
      </w:r>
      <w:r>
        <w:rPr>
          <w:b/>
        </w:rPr>
        <w:t>4</w:t>
      </w:r>
      <w:r w:rsidRPr="00D83904">
        <w:rPr>
          <w:b/>
        </w:rPr>
        <w:t>:</w:t>
      </w:r>
      <w:r>
        <w:rPr>
          <w:b/>
        </w:rPr>
        <w:t xml:space="preserve"> T</w:t>
      </w:r>
      <w:r w:rsidRPr="007328EA">
        <w:rPr>
          <w:b/>
        </w:rPr>
        <w:t xml:space="preserve">he number of “1” in </w:t>
      </w:r>
      <w:r w:rsidRPr="007328EA">
        <w:rPr>
          <w:b/>
          <w:i/>
        </w:rPr>
        <w:t>MutingPattern-r16</w:t>
      </w:r>
      <w:r w:rsidRPr="007328EA">
        <w:rPr>
          <w:b/>
        </w:rPr>
        <w:t xml:space="preserve"> for </w:t>
      </w:r>
      <w:r w:rsidRPr="007328EA">
        <w:rPr>
          <w:b/>
          <w:i/>
        </w:rPr>
        <w:t>mutingOption2-r16</w:t>
      </w:r>
      <w:r w:rsidRPr="007328EA">
        <w:rPr>
          <w:b/>
        </w:rPr>
        <w:t xml:space="preserve"> should be used to calculate PRS resource repetition factor</w:t>
      </w:r>
      <w:r>
        <w:rPr>
          <w:b/>
        </w:rPr>
        <w:t xml:space="preserve"> for </w:t>
      </w:r>
      <w:r w:rsidR="00746B86">
        <w:rPr>
          <w:b/>
        </w:rPr>
        <w:t>UE Rx-Tx time difference</w:t>
      </w:r>
      <w:r>
        <w:rPr>
          <w:b/>
        </w:rPr>
        <w:t xml:space="preserve"> accuracy.</w:t>
      </w:r>
    </w:p>
    <w:p w14:paraId="79AE5FB0" w14:textId="3BB6DFB0" w:rsidR="004662D0" w:rsidRPr="00B23D37" w:rsidRDefault="00B23D37" w:rsidP="006158AA">
      <w:pPr>
        <w:spacing w:afterLines="50" w:after="120"/>
        <w:jc w:val="both"/>
        <w:rPr>
          <w:b/>
          <w:sz w:val="21"/>
        </w:rPr>
      </w:pPr>
      <w:r>
        <w:rPr>
          <w:b/>
        </w:rPr>
        <w:lastRenderedPageBreak/>
        <w:t>Proposal</w:t>
      </w:r>
      <w:r w:rsidRPr="00D83904">
        <w:rPr>
          <w:b/>
        </w:rPr>
        <w:t xml:space="preserve"> </w:t>
      </w:r>
      <w:r>
        <w:rPr>
          <w:b/>
        </w:rPr>
        <w:t>5</w:t>
      </w:r>
      <w:r w:rsidRPr="00D83904">
        <w:rPr>
          <w:b/>
        </w:rPr>
        <w:t>:</w:t>
      </w:r>
      <w:r>
        <w:rPr>
          <w:b/>
        </w:rPr>
        <w:t xml:space="preserve"> </w:t>
      </w:r>
      <w:r w:rsidR="006F3D28">
        <w:rPr>
          <w:b/>
        </w:rPr>
        <w:t>Discuss whether and how to calculate PRS resource repetition factor for RSTD accuracy when partial PRS resource repetitions are within MG.</w:t>
      </w:r>
    </w:p>
    <w:p w14:paraId="003B278C" w14:textId="77777777" w:rsidR="00A33E8E" w:rsidRDefault="00A33E8E" w:rsidP="006A0908">
      <w:pPr>
        <w:pStyle w:val="11"/>
        <w:numPr>
          <w:ilvl w:val="0"/>
          <w:numId w:val="44"/>
        </w:numPr>
        <w:tabs>
          <w:tab w:val="num" w:pos="397"/>
        </w:tabs>
        <w:spacing w:before="0" w:afterLines="50" w:after="120"/>
        <w:ind w:left="533" w:hanging="533"/>
        <w:jc w:val="both"/>
        <w:rPr>
          <w:rFonts w:eastAsia="宋体"/>
          <w:lang w:eastAsia="zh-CN"/>
        </w:rPr>
      </w:pPr>
      <w:r>
        <w:rPr>
          <w:rFonts w:eastAsia="宋体" w:hint="eastAsia"/>
          <w:lang w:eastAsia="zh-CN"/>
        </w:rPr>
        <w:t>Conclusion</w:t>
      </w:r>
    </w:p>
    <w:p w14:paraId="4B3DA39E" w14:textId="3025F79F" w:rsidR="003459F8" w:rsidRPr="00465D4F" w:rsidRDefault="006659D8" w:rsidP="006A0908">
      <w:pPr>
        <w:spacing w:afterLines="50" w:after="120" w:line="360" w:lineRule="auto"/>
        <w:jc w:val="both"/>
        <w:rPr>
          <w:b/>
          <w:sz w:val="21"/>
        </w:rPr>
      </w:pPr>
      <w:r w:rsidRPr="00465D4F">
        <w:rPr>
          <w:rFonts w:cstheme="minorHAnsi"/>
          <w:sz w:val="21"/>
        </w:rPr>
        <w:t>T</w:t>
      </w:r>
      <w:r w:rsidR="003459F8" w:rsidRPr="00465D4F">
        <w:rPr>
          <w:rFonts w:cstheme="minorHAnsi"/>
          <w:sz w:val="21"/>
        </w:rPr>
        <w:t>his paper</w:t>
      </w:r>
      <w:r w:rsidRPr="00465D4F">
        <w:rPr>
          <w:rFonts w:cstheme="minorHAnsi"/>
          <w:sz w:val="21"/>
        </w:rPr>
        <w:t xml:space="preserve"> </w:t>
      </w:r>
      <w:r w:rsidRPr="00465D4F">
        <w:rPr>
          <w:rFonts w:cstheme="minorHAnsi" w:hint="eastAsia"/>
          <w:sz w:val="21"/>
        </w:rPr>
        <w:t>pro</w:t>
      </w:r>
      <w:r w:rsidRPr="00465D4F">
        <w:rPr>
          <w:rFonts w:cstheme="minorHAnsi"/>
          <w:sz w:val="21"/>
        </w:rPr>
        <w:t>vides</w:t>
      </w:r>
      <w:r w:rsidR="003459F8" w:rsidRPr="00465D4F">
        <w:rPr>
          <w:rFonts w:cstheme="minorHAnsi"/>
          <w:sz w:val="21"/>
        </w:rPr>
        <w:t xml:space="preserve"> </w:t>
      </w:r>
      <w:r w:rsidR="00007F97" w:rsidRPr="00465D4F">
        <w:rPr>
          <w:rFonts w:cstheme="minorHAnsi"/>
          <w:sz w:val="21"/>
        </w:rPr>
        <w:t xml:space="preserve">our </w:t>
      </w:r>
      <w:r w:rsidR="006E31D3" w:rsidRPr="00465D4F">
        <w:rPr>
          <w:rFonts w:cstheme="minorHAnsi"/>
          <w:sz w:val="21"/>
        </w:rPr>
        <w:t>considerations on</w:t>
      </w:r>
      <w:r w:rsidR="00007F97" w:rsidRPr="00465D4F">
        <w:rPr>
          <w:rFonts w:cstheme="minorHAnsi"/>
          <w:sz w:val="21"/>
        </w:rPr>
        <w:t xml:space="preserve"> </w:t>
      </w:r>
      <w:r w:rsidR="006E31D3" w:rsidRPr="00465D4F">
        <w:rPr>
          <w:rFonts w:cstheme="minorHAnsi"/>
          <w:sz w:val="21"/>
        </w:rPr>
        <w:t xml:space="preserve">PRS </w:t>
      </w:r>
      <w:r w:rsidR="0026053F" w:rsidRPr="00465D4F">
        <w:rPr>
          <w:rFonts w:cstheme="minorHAnsi"/>
          <w:sz w:val="21"/>
        </w:rPr>
        <w:t>Rx-Tx time difference</w:t>
      </w:r>
      <w:r w:rsidR="006E31D3" w:rsidRPr="00465D4F">
        <w:rPr>
          <w:rFonts w:cstheme="minorHAnsi"/>
          <w:sz w:val="21"/>
        </w:rPr>
        <w:t xml:space="preserve"> accuracy requirements </w:t>
      </w:r>
      <w:r w:rsidR="003459F8" w:rsidRPr="00465D4F">
        <w:rPr>
          <w:rFonts w:cstheme="minorHAnsi"/>
          <w:sz w:val="21"/>
        </w:rPr>
        <w:t>and the following</w:t>
      </w:r>
      <w:r w:rsidR="00007F97" w:rsidRPr="00465D4F">
        <w:rPr>
          <w:rFonts w:cstheme="minorHAnsi"/>
          <w:sz w:val="21"/>
        </w:rPr>
        <w:t xml:space="preserve"> </w:t>
      </w:r>
      <w:r w:rsidR="006E31D3" w:rsidRPr="00465D4F">
        <w:rPr>
          <w:rFonts w:cstheme="minorHAnsi"/>
          <w:sz w:val="21"/>
        </w:rPr>
        <w:t>proposals:</w:t>
      </w:r>
    </w:p>
    <w:p w14:paraId="0A55AB3D" w14:textId="77777777" w:rsidR="008907BD" w:rsidRPr="00465D4F" w:rsidRDefault="008907BD" w:rsidP="006A0908">
      <w:pPr>
        <w:spacing w:afterLines="50" w:after="120" w:line="360" w:lineRule="auto"/>
        <w:jc w:val="both"/>
        <w:rPr>
          <w:b/>
          <w:sz w:val="21"/>
        </w:rPr>
      </w:pPr>
      <w:r w:rsidRPr="00465D4F">
        <w:rPr>
          <w:b/>
          <w:sz w:val="21"/>
        </w:rPr>
        <w:t>Proposal 1: For the applicability of accuracy requirements under TA adjustment, support option 2:</w:t>
      </w:r>
    </w:p>
    <w:p w14:paraId="1396F8BD" w14:textId="77777777" w:rsidR="008907BD" w:rsidRPr="00465D4F" w:rsidRDefault="008907BD" w:rsidP="006A0908">
      <w:pPr>
        <w:numPr>
          <w:ilvl w:val="0"/>
          <w:numId w:val="38"/>
        </w:numPr>
        <w:spacing w:afterLines="50" w:after="120" w:line="360" w:lineRule="auto"/>
        <w:jc w:val="both"/>
        <w:rPr>
          <w:b/>
          <w:sz w:val="21"/>
          <w:lang w:val="en-US"/>
        </w:rPr>
      </w:pPr>
      <w:r w:rsidRPr="00465D4F">
        <w:rPr>
          <w:b/>
          <w:sz w:val="21"/>
        </w:rPr>
        <w:t xml:space="preserve">UE Rx-Tx measurement accuracy requirements shall not apply if the uplink transmission timing changes during the UE Rx-Tx measurement period due to network-configured TA command. </w:t>
      </w:r>
    </w:p>
    <w:p w14:paraId="21D11945" w14:textId="77777777" w:rsidR="008907BD" w:rsidRDefault="008907BD" w:rsidP="006A0908">
      <w:pPr>
        <w:numPr>
          <w:ilvl w:val="0"/>
          <w:numId w:val="38"/>
        </w:numPr>
        <w:spacing w:afterLines="50" w:after="120" w:line="360" w:lineRule="auto"/>
        <w:jc w:val="both"/>
        <w:rPr>
          <w:b/>
          <w:sz w:val="21"/>
          <w:lang w:val="en-US"/>
        </w:rPr>
      </w:pPr>
      <w:r w:rsidRPr="00465D4F">
        <w:rPr>
          <w:b/>
          <w:sz w:val="21"/>
        </w:rPr>
        <w:t>UE Rx-Tx measurement accuracy requirements shall apply if the uplink transmission timing changes during the UE Rx-Tx measurement period due to autonomous adjustment</w:t>
      </w:r>
    </w:p>
    <w:p w14:paraId="6DC31ECA" w14:textId="77777777" w:rsidR="008907BD" w:rsidRDefault="008907BD" w:rsidP="006A0908">
      <w:pPr>
        <w:spacing w:afterLines="50" w:after="120" w:line="360" w:lineRule="auto"/>
        <w:jc w:val="both"/>
        <w:rPr>
          <w:b/>
        </w:rPr>
      </w:pPr>
      <w:r w:rsidRPr="001F1768">
        <w:rPr>
          <w:b/>
        </w:rPr>
        <w:t xml:space="preserve">Proposal </w:t>
      </w:r>
      <w:r>
        <w:rPr>
          <w:b/>
        </w:rPr>
        <w:t>2</w:t>
      </w:r>
      <w:r w:rsidRPr="001F1768">
        <w:rPr>
          <w:b/>
        </w:rPr>
        <w:t xml:space="preserve">: For the applicability of accuracy requirements under </w:t>
      </w:r>
      <w:proofErr w:type="spellStart"/>
      <w:r w:rsidRPr="00BA4398">
        <w:rPr>
          <w:b/>
          <w:lang w:val="en-US"/>
        </w:rPr>
        <w:t>N</w:t>
      </w:r>
      <w:r w:rsidRPr="00BA4398">
        <w:rPr>
          <w:b/>
          <w:vertAlign w:val="subscript"/>
          <w:lang w:val="en-US"/>
        </w:rPr>
        <w:t>TA_offset</w:t>
      </w:r>
      <w:proofErr w:type="spellEnd"/>
      <w:r w:rsidRPr="00BA4398">
        <w:rPr>
          <w:b/>
          <w:lang w:val="en-US"/>
        </w:rPr>
        <w:t xml:space="preserve"> change</w:t>
      </w:r>
      <w:r w:rsidRPr="001F1768">
        <w:rPr>
          <w:b/>
        </w:rPr>
        <w:t xml:space="preserve">, support option </w:t>
      </w:r>
      <w:r>
        <w:rPr>
          <w:b/>
        </w:rPr>
        <w:t>1</w:t>
      </w:r>
      <w:r w:rsidRPr="001F1768">
        <w:rPr>
          <w:b/>
        </w:rPr>
        <w:t>:</w:t>
      </w:r>
      <w:r>
        <w:rPr>
          <w:b/>
        </w:rPr>
        <w:t xml:space="preserve"> </w:t>
      </w:r>
    </w:p>
    <w:p w14:paraId="71812A75" w14:textId="77777777" w:rsidR="008907BD" w:rsidRPr="008907BD" w:rsidRDefault="008907BD" w:rsidP="006A0908">
      <w:pPr>
        <w:numPr>
          <w:ilvl w:val="0"/>
          <w:numId w:val="38"/>
        </w:numPr>
        <w:spacing w:afterLines="50" w:after="120" w:line="360" w:lineRule="auto"/>
        <w:jc w:val="both"/>
        <w:rPr>
          <w:b/>
          <w:sz w:val="21"/>
        </w:rPr>
      </w:pPr>
      <w:r w:rsidRPr="008907BD">
        <w:rPr>
          <w:b/>
          <w:sz w:val="21"/>
        </w:rPr>
        <w:t xml:space="preserve">Clarify in section 10.1.25.2 in TS 38.133: “UE Rx-Tx time difference accuracy requirements shall not apply if </w:t>
      </w:r>
      <w:proofErr w:type="spellStart"/>
      <w:r w:rsidRPr="008907BD">
        <w:rPr>
          <w:b/>
          <w:sz w:val="21"/>
        </w:rPr>
        <w:t>N</w:t>
      </w:r>
      <w:r w:rsidRPr="008907BD">
        <w:rPr>
          <w:b/>
          <w:sz w:val="21"/>
          <w:vertAlign w:val="subscript"/>
        </w:rPr>
        <w:t>TA_offset</w:t>
      </w:r>
      <w:proofErr w:type="spellEnd"/>
      <w:r w:rsidRPr="008907BD">
        <w:rPr>
          <w:b/>
          <w:sz w:val="21"/>
        </w:rPr>
        <w:t xml:space="preserve"> defined in Table 7.1.2-2 in 38.133 changes during the UE Rx-Tx measurement period.”</w:t>
      </w:r>
    </w:p>
    <w:p w14:paraId="6CC0B3D4" w14:textId="77777777" w:rsidR="00F8721A" w:rsidRPr="002A1B84" w:rsidRDefault="00F8721A" w:rsidP="006A0908">
      <w:pPr>
        <w:spacing w:afterLines="50" w:after="120" w:line="360" w:lineRule="auto"/>
        <w:jc w:val="both"/>
      </w:pPr>
      <w:r w:rsidRPr="002A1B84">
        <w:rPr>
          <w:b/>
        </w:rPr>
        <w:t xml:space="preserve">Proposal 3: For the applicability of accuracy requirements </w:t>
      </w:r>
      <w:r w:rsidRPr="002A1B84">
        <w:rPr>
          <w:b/>
          <w:lang w:val="en-US"/>
        </w:rPr>
        <w:t>in case of other (non-HO) serving cell changes</w:t>
      </w:r>
      <w:r w:rsidRPr="002A1B84">
        <w:rPr>
          <w:b/>
        </w:rPr>
        <w:t xml:space="preserve"> support option 1:</w:t>
      </w:r>
      <w:r w:rsidRPr="002A1B84">
        <w:t xml:space="preserve"> </w:t>
      </w:r>
    </w:p>
    <w:p w14:paraId="37BFB9C9" w14:textId="77777777" w:rsidR="00F8721A" w:rsidRPr="002A1B84" w:rsidRDefault="00F8721A" w:rsidP="006A0908">
      <w:pPr>
        <w:pStyle w:val="afff1"/>
        <w:numPr>
          <w:ilvl w:val="0"/>
          <w:numId w:val="48"/>
        </w:numPr>
        <w:spacing w:afterLines="50" w:after="120" w:line="360" w:lineRule="auto"/>
        <w:ind w:firstLineChars="0"/>
        <w:rPr>
          <w:rFonts w:ascii="Times New Roman" w:hAnsi="Times New Roman"/>
          <w:b/>
          <w:kern w:val="0"/>
          <w:sz w:val="20"/>
          <w:szCs w:val="20"/>
          <w:lang w:val="en-US" w:eastAsia="zh-CN"/>
        </w:rPr>
      </w:pPr>
      <w:r w:rsidRPr="002A1B84">
        <w:rPr>
          <w:rFonts w:ascii="Times New Roman" w:hAnsi="Times New Roman"/>
          <w:b/>
          <w:sz w:val="20"/>
          <w:szCs w:val="20"/>
        </w:rPr>
        <w:t xml:space="preserve">The UE shall continue and complete a UE Rx-Tx measurement while meeting UE Rx-Tx measurement accuracy requirements in clause 10.1.23, when a serving cell change (including </w:t>
      </w:r>
      <w:proofErr w:type="spellStart"/>
      <w:r w:rsidRPr="002A1B84">
        <w:rPr>
          <w:rFonts w:ascii="Times New Roman" w:hAnsi="Times New Roman"/>
          <w:b/>
          <w:sz w:val="20"/>
          <w:szCs w:val="20"/>
        </w:rPr>
        <w:t>SCell</w:t>
      </w:r>
      <w:proofErr w:type="spellEnd"/>
      <w:r w:rsidRPr="002A1B84">
        <w:rPr>
          <w:rFonts w:ascii="Times New Roman" w:hAnsi="Times New Roman"/>
          <w:b/>
          <w:sz w:val="20"/>
          <w:szCs w:val="20"/>
        </w:rPr>
        <w:t xml:space="preserve"> change, addition, release, activation, or deactivation, or </w:t>
      </w:r>
      <w:proofErr w:type="spellStart"/>
      <w:r w:rsidRPr="002A1B84">
        <w:rPr>
          <w:rFonts w:ascii="Times New Roman" w:hAnsi="Times New Roman"/>
          <w:b/>
          <w:sz w:val="20"/>
          <w:szCs w:val="20"/>
        </w:rPr>
        <w:t>PSCell</w:t>
      </w:r>
      <w:proofErr w:type="spellEnd"/>
      <w:r w:rsidRPr="002A1B84">
        <w:rPr>
          <w:rFonts w:ascii="Times New Roman" w:hAnsi="Times New Roman"/>
          <w:b/>
          <w:sz w:val="20"/>
          <w:szCs w:val="20"/>
        </w:rPr>
        <w:t xml:space="preserve"> change, addition, or release) occurs during the measurement, provided the cell change does not impact the configuration of the SRS used for the measurement.</w:t>
      </w:r>
    </w:p>
    <w:p w14:paraId="1C59EAA3" w14:textId="77777777" w:rsidR="00F8721A" w:rsidRDefault="00F8721A" w:rsidP="006A0908">
      <w:pPr>
        <w:spacing w:afterLines="50" w:after="120"/>
        <w:jc w:val="both"/>
        <w:rPr>
          <w:b/>
        </w:rPr>
      </w:pPr>
      <w:r>
        <w:rPr>
          <w:b/>
        </w:rPr>
        <w:t>Proposal</w:t>
      </w:r>
      <w:r w:rsidRPr="00D83904">
        <w:rPr>
          <w:b/>
        </w:rPr>
        <w:t xml:space="preserve"> </w:t>
      </w:r>
      <w:r>
        <w:rPr>
          <w:b/>
        </w:rPr>
        <w:t>4</w:t>
      </w:r>
      <w:r w:rsidRPr="00D83904">
        <w:rPr>
          <w:b/>
        </w:rPr>
        <w:t>:</w:t>
      </w:r>
      <w:r>
        <w:rPr>
          <w:b/>
        </w:rPr>
        <w:t xml:space="preserve"> T</w:t>
      </w:r>
      <w:r w:rsidRPr="007328EA">
        <w:rPr>
          <w:b/>
        </w:rPr>
        <w:t xml:space="preserve">he number of “1” in </w:t>
      </w:r>
      <w:r w:rsidRPr="007328EA">
        <w:rPr>
          <w:b/>
          <w:i/>
        </w:rPr>
        <w:t>MutingPattern-r16</w:t>
      </w:r>
      <w:r w:rsidRPr="007328EA">
        <w:rPr>
          <w:b/>
        </w:rPr>
        <w:t xml:space="preserve"> for </w:t>
      </w:r>
      <w:r w:rsidRPr="007328EA">
        <w:rPr>
          <w:b/>
          <w:i/>
        </w:rPr>
        <w:t>mutingOption2-r16</w:t>
      </w:r>
      <w:r w:rsidRPr="007328EA">
        <w:rPr>
          <w:b/>
        </w:rPr>
        <w:t xml:space="preserve"> should be used to calculate PRS resource repetition factor</w:t>
      </w:r>
      <w:r>
        <w:rPr>
          <w:b/>
        </w:rPr>
        <w:t xml:space="preserve"> for UE Rx-Tx time difference accuracy.</w:t>
      </w:r>
    </w:p>
    <w:p w14:paraId="408B2610" w14:textId="02F4DB64" w:rsidR="00F8721A" w:rsidRPr="00593620" w:rsidRDefault="00F8721A" w:rsidP="006A0908">
      <w:pPr>
        <w:spacing w:afterLines="50" w:after="120"/>
        <w:jc w:val="both"/>
        <w:rPr>
          <w:b/>
        </w:rPr>
      </w:pPr>
      <w:r>
        <w:rPr>
          <w:b/>
        </w:rPr>
        <w:t>Proposal</w:t>
      </w:r>
      <w:r w:rsidRPr="00D83904">
        <w:rPr>
          <w:b/>
        </w:rPr>
        <w:t xml:space="preserve"> </w:t>
      </w:r>
      <w:r>
        <w:rPr>
          <w:b/>
        </w:rPr>
        <w:t>5</w:t>
      </w:r>
      <w:r w:rsidRPr="00D83904">
        <w:rPr>
          <w:b/>
        </w:rPr>
        <w:t>:</w:t>
      </w:r>
      <w:r w:rsidR="006F3D28">
        <w:rPr>
          <w:b/>
        </w:rPr>
        <w:t xml:space="preserve"> D</w:t>
      </w:r>
      <w:r>
        <w:rPr>
          <w:b/>
        </w:rPr>
        <w:t>iscuss whether and how to calculate PRS resource repetition factor for RSTD accuracy</w:t>
      </w:r>
      <w:r w:rsidR="006F3D28">
        <w:rPr>
          <w:b/>
        </w:rPr>
        <w:t xml:space="preserve"> when partial PRS resource repetitions are within MG.</w:t>
      </w:r>
    </w:p>
    <w:p w14:paraId="00E6410B" w14:textId="77777777" w:rsidR="00F8721A" w:rsidRPr="00F8721A" w:rsidRDefault="00F8721A" w:rsidP="006A0908">
      <w:pPr>
        <w:spacing w:afterLines="50" w:after="120" w:line="360" w:lineRule="auto"/>
        <w:jc w:val="both"/>
        <w:rPr>
          <w:b/>
          <w:sz w:val="21"/>
        </w:rPr>
      </w:pPr>
    </w:p>
    <w:p w14:paraId="1D20D75B" w14:textId="77777777" w:rsidR="00B22DA6" w:rsidRDefault="00B22DA6" w:rsidP="006A0908">
      <w:pPr>
        <w:pStyle w:val="11"/>
        <w:spacing w:before="0" w:afterLines="50" w:after="120" w:line="360" w:lineRule="auto"/>
        <w:jc w:val="both"/>
        <w:rPr>
          <w:rFonts w:eastAsia="宋体"/>
          <w:lang w:eastAsia="zh-CN"/>
        </w:rPr>
      </w:pPr>
      <w:r>
        <w:t>References</w:t>
      </w:r>
    </w:p>
    <w:p w14:paraId="140385B1" w14:textId="6DB042D4" w:rsidR="00037740" w:rsidRPr="00097BFD" w:rsidRDefault="00037740" w:rsidP="006A0908">
      <w:pPr>
        <w:numPr>
          <w:ilvl w:val="0"/>
          <w:numId w:val="10"/>
        </w:numPr>
        <w:overflowPunct/>
        <w:autoSpaceDE/>
        <w:autoSpaceDN/>
        <w:adjustRightInd/>
        <w:spacing w:afterLines="50" w:after="120" w:line="360" w:lineRule="auto"/>
        <w:jc w:val="both"/>
        <w:textAlignment w:val="auto"/>
        <w:rPr>
          <w:lang w:val="en-US" w:eastAsia="ja-JP"/>
        </w:rPr>
      </w:pPr>
      <w:r>
        <w:rPr>
          <w:rFonts w:eastAsiaTheme="minorEastAsia"/>
          <w:lang w:val="en-US"/>
        </w:rPr>
        <w:t>R4-210</w:t>
      </w:r>
      <w:r w:rsidR="00051D3F">
        <w:rPr>
          <w:rFonts w:eastAsiaTheme="minorEastAsia"/>
          <w:lang w:val="en-US"/>
        </w:rPr>
        <w:t>5750</w:t>
      </w:r>
      <w:r>
        <w:rPr>
          <w:rFonts w:eastAsiaTheme="minorEastAsia"/>
          <w:lang w:val="en-US"/>
        </w:rPr>
        <w:t xml:space="preserve">, </w:t>
      </w:r>
      <w:r w:rsidRPr="00113C48">
        <w:t>“</w:t>
      </w:r>
      <w:r>
        <w:t>WF on NR Positioning Performance</w:t>
      </w:r>
      <w:r w:rsidRPr="00220B8E">
        <w:t xml:space="preserve"> </w:t>
      </w:r>
      <w:r>
        <w:t>Requirements</w:t>
      </w:r>
      <w:r w:rsidRPr="00113C48">
        <w:t>”</w:t>
      </w:r>
      <w:r w:rsidRPr="00113C48">
        <w:rPr>
          <w:rFonts w:hint="eastAsia"/>
        </w:rPr>
        <w:t>,</w:t>
      </w:r>
      <w:r>
        <w:rPr>
          <w:rFonts w:hint="eastAsia"/>
        </w:rPr>
        <w:t xml:space="preserve"> </w:t>
      </w:r>
      <w:r>
        <w:t>Intel</w:t>
      </w:r>
    </w:p>
    <w:p w14:paraId="1E00A31F" w14:textId="1EA588D5" w:rsidR="00097BFD" w:rsidRPr="00F91731" w:rsidRDefault="00097BFD" w:rsidP="006A0908">
      <w:pPr>
        <w:numPr>
          <w:ilvl w:val="0"/>
          <w:numId w:val="10"/>
        </w:numPr>
        <w:overflowPunct/>
        <w:autoSpaceDE/>
        <w:autoSpaceDN/>
        <w:adjustRightInd/>
        <w:spacing w:afterLines="50" w:after="120" w:line="360" w:lineRule="auto"/>
        <w:jc w:val="both"/>
        <w:textAlignment w:val="auto"/>
        <w:rPr>
          <w:lang w:val="en-US" w:eastAsia="ja-JP"/>
        </w:rPr>
      </w:pPr>
      <w:bookmarkStart w:id="4" w:name="_GoBack"/>
      <w:bookmarkEnd w:id="4"/>
      <w:r w:rsidRPr="00F91731">
        <w:rPr>
          <w:rFonts w:hint="eastAsia"/>
          <w:lang w:val="en-US"/>
        </w:rPr>
        <w:t>R</w:t>
      </w:r>
      <w:r w:rsidRPr="00F91731">
        <w:rPr>
          <w:lang w:val="en-US"/>
        </w:rPr>
        <w:t>4-</w:t>
      </w:r>
      <w:r w:rsidR="00F91731" w:rsidRPr="00F91731">
        <w:rPr>
          <w:lang w:val="en-US"/>
        </w:rPr>
        <w:t>2110046</w:t>
      </w:r>
      <w:r w:rsidRPr="00F91731">
        <w:rPr>
          <w:lang w:val="en-US"/>
        </w:rPr>
        <w:t>, “Discussion on the measurement period for UE Rx-Tx time difference”, OPPO</w:t>
      </w:r>
    </w:p>
    <w:p w14:paraId="0EED21D2" w14:textId="40EA3A31" w:rsidR="00D539F1" w:rsidRPr="00F91731" w:rsidRDefault="0038327D" w:rsidP="006A0908">
      <w:pPr>
        <w:numPr>
          <w:ilvl w:val="0"/>
          <w:numId w:val="10"/>
        </w:numPr>
        <w:overflowPunct/>
        <w:autoSpaceDE/>
        <w:autoSpaceDN/>
        <w:adjustRightInd/>
        <w:spacing w:afterLines="50" w:after="120" w:line="360" w:lineRule="auto"/>
        <w:jc w:val="both"/>
        <w:textAlignment w:val="auto"/>
        <w:rPr>
          <w:lang w:val="en-US" w:eastAsia="ja-JP"/>
        </w:rPr>
      </w:pPr>
      <w:r w:rsidRPr="00F91731">
        <w:rPr>
          <w:rFonts w:hint="eastAsia"/>
          <w:lang w:val="en-US"/>
        </w:rPr>
        <w:t>R</w:t>
      </w:r>
      <w:r w:rsidRPr="00F91731">
        <w:rPr>
          <w:lang w:val="en-US"/>
        </w:rPr>
        <w:t>4-</w:t>
      </w:r>
      <w:r w:rsidR="00F91731" w:rsidRPr="00F91731">
        <w:rPr>
          <w:lang w:val="en-US"/>
        </w:rPr>
        <w:t>2100125</w:t>
      </w:r>
      <w:r w:rsidRPr="00F91731">
        <w:rPr>
          <w:lang w:val="en-US"/>
        </w:rPr>
        <w:t>, “Discussion on the accuracy requirements for RSTD measurement”, OPPO</w:t>
      </w:r>
    </w:p>
    <w:sectPr w:rsidR="00D539F1" w:rsidRPr="00F9173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F47F0" w14:textId="77777777" w:rsidR="007E68B1" w:rsidRDefault="007E68B1" w:rsidP="0052762B">
      <w:r>
        <w:separator/>
      </w:r>
    </w:p>
  </w:endnote>
  <w:endnote w:type="continuationSeparator" w:id="0">
    <w:p w14:paraId="5B31058F" w14:textId="77777777" w:rsidR="007E68B1" w:rsidRDefault="007E68B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BECE8" w14:textId="77777777" w:rsidR="007E68B1" w:rsidRDefault="007E68B1" w:rsidP="0052762B">
      <w:r>
        <w:separator/>
      </w:r>
    </w:p>
  </w:footnote>
  <w:footnote w:type="continuationSeparator" w:id="0">
    <w:p w14:paraId="19E49ADB" w14:textId="77777777" w:rsidR="007E68B1" w:rsidRDefault="007E68B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57386F"/>
    <w:multiLevelType w:val="multilevel"/>
    <w:tmpl w:val="587844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4649"/>
        </w:tabs>
        <w:ind w:left="0" w:firstLine="4252"/>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AF66F0"/>
    <w:multiLevelType w:val="hybridMultilevel"/>
    <w:tmpl w:val="8D8475B2"/>
    <w:lvl w:ilvl="0" w:tplc="A0486AC0">
      <w:start w:val="1"/>
      <w:numFmt w:val="bullet"/>
      <w:lvlText w:val="•"/>
      <w:lvlJc w:val="left"/>
      <w:pPr>
        <w:tabs>
          <w:tab w:val="num" w:pos="720"/>
        </w:tabs>
        <w:ind w:left="720" w:hanging="360"/>
      </w:pPr>
      <w:rPr>
        <w:rFonts w:ascii="Arial" w:hAnsi="Arial" w:hint="default"/>
      </w:rPr>
    </w:lvl>
    <w:lvl w:ilvl="1" w:tplc="B790B496">
      <w:numFmt w:val="bullet"/>
      <w:lvlText w:val="–"/>
      <w:lvlJc w:val="left"/>
      <w:pPr>
        <w:tabs>
          <w:tab w:val="num" w:pos="1440"/>
        </w:tabs>
        <w:ind w:left="1440" w:hanging="360"/>
      </w:pPr>
      <w:rPr>
        <w:rFonts w:ascii="Arial" w:hAnsi="Arial" w:hint="default"/>
      </w:rPr>
    </w:lvl>
    <w:lvl w:ilvl="2" w:tplc="790E7916" w:tentative="1">
      <w:start w:val="1"/>
      <w:numFmt w:val="bullet"/>
      <w:lvlText w:val="•"/>
      <w:lvlJc w:val="left"/>
      <w:pPr>
        <w:tabs>
          <w:tab w:val="num" w:pos="2160"/>
        </w:tabs>
        <w:ind w:left="2160" w:hanging="360"/>
      </w:pPr>
      <w:rPr>
        <w:rFonts w:ascii="Arial" w:hAnsi="Arial" w:hint="default"/>
      </w:rPr>
    </w:lvl>
    <w:lvl w:ilvl="3" w:tplc="AEA23178" w:tentative="1">
      <w:start w:val="1"/>
      <w:numFmt w:val="bullet"/>
      <w:lvlText w:val="•"/>
      <w:lvlJc w:val="left"/>
      <w:pPr>
        <w:tabs>
          <w:tab w:val="num" w:pos="2880"/>
        </w:tabs>
        <w:ind w:left="2880" w:hanging="360"/>
      </w:pPr>
      <w:rPr>
        <w:rFonts w:ascii="Arial" w:hAnsi="Arial" w:hint="default"/>
      </w:rPr>
    </w:lvl>
    <w:lvl w:ilvl="4" w:tplc="15081116" w:tentative="1">
      <w:start w:val="1"/>
      <w:numFmt w:val="bullet"/>
      <w:lvlText w:val="•"/>
      <w:lvlJc w:val="left"/>
      <w:pPr>
        <w:tabs>
          <w:tab w:val="num" w:pos="3600"/>
        </w:tabs>
        <w:ind w:left="3600" w:hanging="360"/>
      </w:pPr>
      <w:rPr>
        <w:rFonts w:ascii="Arial" w:hAnsi="Arial" w:hint="default"/>
      </w:rPr>
    </w:lvl>
    <w:lvl w:ilvl="5" w:tplc="BF0CB256" w:tentative="1">
      <w:start w:val="1"/>
      <w:numFmt w:val="bullet"/>
      <w:lvlText w:val="•"/>
      <w:lvlJc w:val="left"/>
      <w:pPr>
        <w:tabs>
          <w:tab w:val="num" w:pos="4320"/>
        </w:tabs>
        <w:ind w:left="4320" w:hanging="360"/>
      </w:pPr>
      <w:rPr>
        <w:rFonts w:ascii="Arial" w:hAnsi="Arial" w:hint="default"/>
      </w:rPr>
    </w:lvl>
    <w:lvl w:ilvl="6" w:tplc="386A9202" w:tentative="1">
      <w:start w:val="1"/>
      <w:numFmt w:val="bullet"/>
      <w:lvlText w:val="•"/>
      <w:lvlJc w:val="left"/>
      <w:pPr>
        <w:tabs>
          <w:tab w:val="num" w:pos="5040"/>
        </w:tabs>
        <w:ind w:left="5040" w:hanging="360"/>
      </w:pPr>
      <w:rPr>
        <w:rFonts w:ascii="Arial" w:hAnsi="Arial" w:hint="default"/>
      </w:rPr>
    </w:lvl>
    <w:lvl w:ilvl="7" w:tplc="C2466968" w:tentative="1">
      <w:start w:val="1"/>
      <w:numFmt w:val="bullet"/>
      <w:lvlText w:val="•"/>
      <w:lvlJc w:val="left"/>
      <w:pPr>
        <w:tabs>
          <w:tab w:val="num" w:pos="5760"/>
        </w:tabs>
        <w:ind w:left="5760" w:hanging="360"/>
      </w:pPr>
      <w:rPr>
        <w:rFonts w:ascii="Arial" w:hAnsi="Arial" w:hint="default"/>
      </w:rPr>
    </w:lvl>
    <w:lvl w:ilvl="8" w:tplc="58FAF1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0104F3"/>
    <w:multiLevelType w:val="multilevel"/>
    <w:tmpl w:val="29A4E4D8"/>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5"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C26B95"/>
    <w:multiLevelType w:val="hybridMultilevel"/>
    <w:tmpl w:val="F100373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F36286F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4649"/>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0E5EFC"/>
    <w:multiLevelType w:val="multilevel"/>
    <w:tmpl w:val="210E5EF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2BF216B"/>
    <w:multiLevelType w:val="hybridMultilevel"/>
    <w:tmpl w:val="DFFEB278"/>
    <w:lvl w:ilvl="0" w:tplc="1FD69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3A141C"/>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775"/>
        </w:tabs>
        <w:ind w:left="6378"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6BF35BD"/>
    <w:multiLevelType w:val="hybridMultilevel"/>
    <w:tmpl w:val="9D344828"/>
    <w:lvl w:ilvl="0" w:tplc="9B0CAE98">
      <w:start w:val="1"/>
      <w:numFmt w:val="bullet"/>
      <w:lvlText w:val="•"/>
      <w:lvlJc w:val="left"/>
      <w:pPr>
        <w:tabs>
          <w:tab w:val="num" w:pos="360"/>
        </w:tabs>
        <w:ind w:left="360" w:hanging="360"/>
      </w:pPr>
      <w:rPr>
        <w:rFonts w:ascii="Arial" w:hAnsi="Arial" w:hint="default"/>
      </w:rPr>
    </w:lvl>
    <w:lvl w:ilvl="1" w:tplc="799A8748">
      <w:numFmt w:val="bullet"/>
      <w:lvlText w:val="–"/>
      <w:lvlJc w:val="left"/>
      <w:pPr>
        <w:tabs>
          <w:tab w:val="num" w:pos="1080"/>
        </w:tabs>
        <w:ind w:left="1080" w:hanging="360"/>
      </w:pPr>
      <w:rPr>
        <w:rFonts w:ascii="Arial" w:hAnsi="Arial" w:hint="default"/>
      </w:rPr>
    </w:lvl>
    <w:lvl w:ilvl="2" w:tplc="5C80F59E">
      <w:numFmt w:val="bullet"/>
      <w:lvlText w:val="•"/>
      <w:lvlJc w:val="left"/>
      <w:pPr>
        <w:tabs>
          <w:tab w:val="num" w:pos="1800"/>
        </w:tabs>
        <w:ind w:left="1800" w:hanging="360"/>
      </w:pPr>
      <w:rPr>
        <w:rFonts w:ascii="Arial" w:hAnsi="Arial" w:hint="default"/>
      </w:rPr>
    </w:lvl>
    <w:lvl w:ilvl="3" w:tplc="33803DAC" w:tentative="1">
      <w:start w:val="1"/>
      <w:numFmt w:val="bullet"/>
      <w:lvlText w:val="•"/>
      <w:lvlJc w:val="left"/>
      <w:pPr>
        <w:tabs>
          <w:tab w:val="num" w:pos="2520"/>
        </w:tabs>
        <w:ind w:left="2520" w:hanging="360"/>
      </w:pPr>
      <w:rPr>
        <w:rFonts w:ascii="Arial" w:hAnsi="Arial" w:hint="default"/>
      </w:rPr>
    </w:lvl>
    <w:lvl w:ilvl="4" w:tplc="7C16BB0E" w:tentative="1">
      <w:start w:val="1"/>
      <w:numFmt w:val="bullet"/>
      <w:lvlText w:val="•"/>
      <w:lvlJc w:val="left"/>
      <w:pPr>
        <w:tabs>
          <w:tab w:val="num" w:pos="3240"/>
        </w:tabs>
        <w:ind w:left="3240" w:hanging="360"/>
      </w:pPr>
      <w:rPr>
        <w:rFonts w:ascii="Arial" w:hAnsi="Arial" w:hint="default"/>
      </w:rPr>
    </w:lvl>
    <w:lvl w:ilvl="5" w:tplc="B1BC086C" w:tentative="1">
      <w:start w:val="1"/>
      <w:numFmt w:val="bullet"/>
      <w:lvlText w:val="•"/>
      <w:lvlJc w:val="left"/>
      <w:pPr>
        <w:tabs>
          <w:tab w:val="num" w:pos="3960"/>
        </w:tabs>
        <w:ind w:left="3960" w:hanging="360"/>
      </w:pPr>
      <w:rPr>
        <w:rFonts w:ascii="Arial" w:hAnsi="Arial" w:hint="default"/>
      </w:rPr>
    </w:lvl>
    <w:lvl w:ilvl="6" w:tplc="9B28DB82" w:tentative="1">
      <w:start w:val="1"/>
      <w:numFmt w:val="bullet"/>
      <w:lvlText w:val="•"/>
      <w:lvlJc w:val="left"/>
      <w:pPr>
        <w:tabs>
          <w:tab w:val="num" w:pos="4680"/>
        </w:tabs>
        <w:ind w:left="4680" w:hanging="360"/>
      </w:pPr>
      <w:rPr>
        <w:rFonts w:ascii="Arial" w:hAnsi="Arial" w:hint="default"/>
      </w:rPr>
    </w:lvl>
    <w:lvl w:ilvl="7" w:tplc="BCBADA0A" w:tentative="1">
      <w:start w:val="1"/>
      <w:numFmt w:val="bullet"/>
      <w:lvlText w:val="•"/>
      <w:lvlJc w:val="left"/>
      <w:pPr>
        <w:tabs>
          <w:tab w:val="num" w:pos="5400"/>
        </w:tabs>
        <w:ind w:left="5400" w:hanging="360"/>
      </w:pPr>
      <w:rPr>
        <w:rFonts w:ascii="Arial" w:hAnsi="Arial" w:hint="default"/>
      </w:rPr>
    </w:lvl>
    <w:lvl w:ilvl="8" w:tplc="4824EC2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EB6936"/>
    <w:multiLevelType w:val="hybridMultilevel"/>
    <w:tmpl w:val="31B0ABEE"/>
    <w:lvl w:ilvl="0" w:tplc="7902DD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740B0"/>
    <w:multiLevelType w:val="hybridMultilevel"/>
    <w:tmpl w:val="BD6EA2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BC1EA0"/>
    <w:multiLevelType w:val="hybridMultilevel"/>
    <w:tmpl w:val="11AC304C"/>
    <w:lvl w:ilvl="0" w:tplc="6268BB3A">
      <w:start w:val="1"/>
      <w:numFmt w:val="bullet"/>
      <w:lvlText w:val="•"/>
      <w:lvlJc w:val="left"/>
      <w:pPr>
        <w:tabs>
          <w:tab w:val="num" w:pos="720"/>
        </w:tabs>
        <w:ind w:left="720" w:hanging="360"/>
      </w:pPr>
      <w:rPr>
        <w:rFonts w:ascii="Arial" w:hAnsi="Arial" w:hint="default"/>
      </w:rPr>
    </w:lvl>
    <w:lvl w:ilvl="1" w:tplc="59FA3B74">
      <w:numFmt w:val="bullet"/>
      <w:lvlText w:val="–"/>
      <w:lvlJc w:val="left"/>
      <w:pPr>
        <w:tabs>
          <w:tab w:val="num" w:pos="1440"/>
        </w:tabs>
        <w:ind w:left="1440" w:hanging="360"/>
      </w:pPr>
      <w:rPr>
        <w:rFonts w:ascii="Arial" w:hAnsi="Arial" w:hint="default"/>
      </w:rPr>
    </w:lvl>
    <w:lvl w:ilvl="2" w:tplc="57EA3DAC">
      <w:numFmt w:val="bullet"/>
      <w:lvlText w:val="•"/>
      <w:lvlJc w:val="left"/>
      <w:pPr>
        <w:tabs>
          <w:tab w:val="num" w:pos="2160"/>
        </w:tabs>
        <w:ind w:left="2160" w:hanging="360"/>
      </w:pPr>
      <w:rPr>
        <w:rFonts w:ascii="Arial" w:hAnsi="Arial" w:hint="default"/>
      </w:rPr>
    </w:lvl>
    <w:lvl w:ilvl="3" w:tplc="59662CEE" w:tentative="1">
      <w:start w:val="1"/>
      <w:numFmt w:val="bullet"/>
      <w:lvlText w:val="•"/>
      <w:lvlJc w:val="left"/>
      <w:pPr>
        <w:tabs>
          <w:tab w:val="num" w:pos="2880"/>
        </w:tabs>
        <w:ind w:left="2880" w:hanging="360"/>
      </w:pPr>
      <w:rPr>
        <w:rFonts w:ascii="Arial" w:hAnsi="Arial" w:hint="default"/>
      </w:rPr>
    </w:lvl>
    <w:lvl w:ilvl="4" w:tplc="F4B6A362" w:tentative="1">
      <w:start w:val="1"/>
      <w:numFmt w:val="bullet"/>
      <w:lvlText w:val="•"/>
      <w:lvlJc w:val="left"/>
      <w:pPr>
        <w:tabs>
          <w:tab w:val="num" w:pos="3600"/>
        </w:tabs>
        <w:ind w:left="3600" w:hanging="360"/>
      </w:pPr>
      <w:rPr>
        <w:rFonts w:ascii="Arial" w:hAnsi="Arial" w:hint="default"/>
      </w:rPr>
    </w:lvl>
    <w:lvl w:ilvl="5" w:tplc="5EBA9CE2" w:tentative="1">
      <w:start w:val="1"/>
      <w:numFmt w:val="bullet"/>
      <w:lvlText w:val="•"/>
      <w:lvlJc w:val="left"/>
      <w:pPr>
        <w:tabs>
          <w:tab w:val="num" w:pos="4320"/>
        </w:tabs>
        <w:ind w:left="4320" w:hanging="360"/>
      </w:pPr>
      <w:rPr>
        <w:rFonts w:ascii="Arial" w:hAnsi="Arial" w:hint="default"/>
      </w:rPr>
    </w:lvl>
    <w:lvl w:ilvl="6" w:tplc="0FF47D90" w:tentative="1">
      <w:start w:val="1"/>
      <w:numFmt w:val="bullet"/>
      <w:lvlText w:val="•"/>
      <w:lvlJc w:val="left"/>
      <w:pPr>
        <w:tabs>
          <w:tab w:val="num" w:pos="5040"/>
        </w:tabs>
        <w:ind w:left="5040" w:hanging="360"/>
      </w:pPr>
      <w:rPr>
        <w:rFonts w:ascii="Arial" w:hAnsi="Arial" w:hint="default"/>
      </w:rPr>
    </w:lvl>
    <w:lvl w:ilvl="7" w:tplc="76B0C91E" w:tentative="1">
      <w:start w:val="1"/>
      <w:numFmt w:val="bullet"/>
      <w:lvlText w:val="•"/>
      <w:lvlJc w:val="left"/>
      <w:pPr>
        <w:tabs>
          <w:tab w:val="num" w:pos="5760"/>
        </w:tabs>
        <w:ind w:left="5760" w:hanging="360"/>
      </w:pPr>
      <w:rPr>
        <w:rFonts w:ascii="Arial" w:hAnsi="Arial" w:hint="default"/>
      </w:rPr>
    </w:lvl>
    <w:lvl w:ilvl="8" w:tplc="38D4902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126528"/>
    <w:multiLevelType w:val="multilevel"/>
    <w:tmpl w:val="29A4E4D8"/>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44"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3"/>
  </w:num>
  <w:num w:numId="3">
    <w:abstractNumId w:val="28"/>
  </w:num>
  <w:num w:numId="4">
    <w:abstractNumId w:val="41"/>
  </w:num>
  <w:num w:numId="5">
    <w:abstractNumId w:val="40"/>
  </w:num>
  <w:num w:numId="6">
    <w:abstractNumId w:val="19"/>
  </w:num>
  <w:num w:numId="7">
    <w:abstractNumId w:val="33"/>
  </w:num>
  <w:num w:numId="8">
    <w:abstractNumId w:val="45"/>
  </w:num>
  <w:num w:numId="9">
    <w:abstractNumId w:val="17"/>
  </w:num>
  <w:num w:numId="10">
    <w:abstractNumId w:val="11"/>
  </w:num>
  <w:num w:numId="11">
    <w:abstractNumId w:val="12"/>
  </w:num>
  <w:num w:numId="12">
    <w:abstractNumId w:val="6"/>
  </w:num>
  <w:num w:numId="13">
    <w:abstractNumId w:val="44"/>
  </w:num>
  <w:num w:numId="14">
    <w:abstractNumId w:val="5"/>
  </w:num>
  <w:num w:numId="15">
    <w:abstractNumId w:val="8"/>
  </w:num>
  <w:num w:numId="16">
    <w:abstractNumId w:val="29"/>
  </w:num>
  <w:num w:numId="17">
    <w:abstractNumId w:val="38"/>
  </w:num>
  <w:num w:numId="18">
    <w:abstractNumId w:val="37"/>
  </w:num>
  <w:num w:numId="19">
    <w:abstractNumId w:val="24"/>
  </w:num>
  <w:num w:numId="20">
    <w:abstractNumId w:val="31"/>
  </w:num>
  <w:num w:numId="21">
    <w:abstractNumId w:val="25"/>
  </w:num>
  <w:num w:numId="22">
    <w:abstractNumId w:val="2"/>
  </w:num>
  <w:num w:numId="23">
    <w:abstractNumId w:val="13"/>
  </w:num>
  <w:num w:numId="24">
    <w:abstractNumId w:val="22"/>
  </w:num>
  <w:num w:numId="25">
    <w:abstractNumId w:val="7"/>
  </w:num>
  <w:num w:numId="26">
    <w:abstractNumId w:val="36"/>
  </w:num>
  <w:num w:numId="27">
    <w:abstractNumId w:val="0"/>
  </w:num>
  <w:num w:numId="28">
    <w:abstractNumId w:val="42"/>
  </w:num>
  <w:num w:numId="29">
    <w:abstractNumId w:val="30"/>
  </w:num>
  <w:num w:numId="30">
    <w:abstractNumId w:val="32"/>
  </w:num>
  <w:num w:numId="31">
    <w:abstractNumId w:val="20"/>
  </w:num>
  <w:num w:numId="32">
    <w:abstractNumId w:val="10"/>
  </w:num>
  <w:num w:numId="33">
    <w:abstractNumId w:val="35"/>
  </w:num>
  <w:num w:numId="34">
    <w:abstractNumId w:val="27"/>
  </w:num>
  <w:num w:numId="35">
    <w:abstractNumId w:val="26"/>
  </w:num>
  <w:num w:numId="36">
    <w:abstractNumId w:val="21"/>
  </w:num>
  <w:num w:numId="37">
    <w:abstractNumId w:val="10"/>
  </w:num>
  <w:num w:numId="38">
    <w:abstractNumId w:val="16"/>
  </w:num>
  <w:num w:numId="39">
    <w:abstractNumId w:val="9"/>
  </w:num>
  <w:num w:numId="40">
    <w:abstractNumId w:val="39"/>
  </w:num>
  <w:num w:numId="41">
    <w:abstractNumId w:val="15"/>
  </w:num>
  <w:num w:numId="42">
    <w:abstractNumId w:val="1"/>
  </w:num>
  <w:num w:numId="43">
    <w:abstractNumId w:val="14"/>
  </w:num>
  <w:num w:numId="44">
    <w:abstractNumId w:val="18"/>
  </w:num>
  <w:num w:numId="45">
    <w:abstractNumId w:val="4"/>
  </w:num>
  <w:num w:numId="46">
    <w:abstractNumId w:val="43"/>
  </w:num>
  <w:num w:numId="47">
    <w:abstractNumId w:val="3"/>
  </w:num>
  <w:num w:numId="48">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79F"/>
    <w:rsid w:val="00006F04"/>
    <w:rsid w:val="00007F97"/>
    <w:rsid w:val="000116BD"/>
    <w:rsid w:val="00012217"/>
    <w:rsid w:val="000122DC"/>
    <w:rsid w:val="00013738"/>
    <w:rsid w:val="00013FC5"/>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06A4"/>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40"/>
    <w:rsid w:val="000402AB"/>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1D3F"/>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BFD"/>
    <w:rsid w:val="00097C02"/>
    <w:rsid w:val="000A0069"/>
    <w:rsid w:val="000A016B"/>
    <w:rsid w:val="000A16D1"/>
    <w:rsid w:val="000A1CF5"/>
    <w:rsid w:val="000A244A"/>
    <w:rsid w:val="000A2529"/>
    <w:rsid w:val="000A3647"/>
    <w:rsid w:val="000A3954"/>
    <w:rsid w:val="000A471D"/>
    <w:rsid w:val="000A5151"/>
    <w:rsid w:val="000A5594"/>
    <w:rsid w:val="000A55E9"/>
    <w:rsid w:val="000A5943"/>
    <w:rsid w:val="000A5ABE"/>
    <w:rsid w:val="000A6811"/>
    <w:rsid w:val="000A706F"/>
    <w:rsid w:val="000A7819"/>
    <w:rsid w:val="000A7B11"/>
    <w:rsid w:val="000A7C07"/>
    <w:rsid w:val="000B018D"/>
    <w:rsid w:val="000B0854"/>
    <w:rsid w:val="000B0AE6"/>
    <w:rsid w:val="000B0BA7"/>
    <w:rsid w:val="000B1F1E"/>
    <w:rsid w:val="000B214A"/>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DCF"/>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EC"/>
    <w:rsid w:val="000E79C6"/>
    <w:rsid w:val="000E7D68"/>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24A"/>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39D"/>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8B7"/>
    <w:rsid w:val="001449E7"/>
    <w:rsid w:val="00146015"/>
    <w:rsid w:val="001460BE"/>
    <w:rsid w:val="001462C7"/>
    <w:rsid w:val="0014742B"/>
    <w:rsid w:val="00147835"/>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4E83"/>
    <w:rsid w:val="001A52F1"/>
    <w:rsid w:val="001A54D6"/>
    <w:rsid w:val="001A5951"/>
    <w:rsid w:val="001A5C57"/>
    <w:rsid w:val="001A5FAC"/>
    <w:rsid w:val="001A652B"/>
    <w:rsid w:val="001A73C7"/>
    <w:rsid w:val="001B014E"/>
    <w:rsid w:val="001B044D"/>
    <w:rsid w:val="001B14C1"/>
    <w:rsid w:val="001B1586"/>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5A7A"/>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768"/>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1FA"/>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4F31"/>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53F"/>
    <w:rsid w:val="00260AEE"/>
    <w:rsid w:val="00260CB9"/>
    <w:rsid w:val="00261071"/>
    <w:rsid w:val="00261D36"/>
    <w:rsid w:val="0026220D"/>
    <w:rsid w:val="002622E6"/>
    <w:rsid w:val="00262996"/>
    <w:rsid w:val="002629DD"/>
    <w:rsid w:val="00262B41"/>
    <w:rsid w:val="00262E3A"/>
    <w:rsid w:val="0026385D"/>
    <w:rsid w:val="00264DBA"/>
    <w:rsid w:val="00264E72"/>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AF5"/>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000"/>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1B84"/>
    <w:rsid w:val="002A2155"/>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AD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764"/>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5DE"/>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5FB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A45"/>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1E03"/>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27D"/>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3EC5"/>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68B"/>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888"/>
    <w:rsid w:val="003D6949"/>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03F"/>
    <w:rsid w:val="0040116B"/>
    <w:rsid w:val="0040123F"/>
    <w:rsid w:val="00401648"/>
    <w:rsid w:val="00401DF1"/>
    <w:rsid w:val="00401E1C"/>
    <w:rsid w:val="004029DE"/>
    <w:rsid w:val="00402B5D"/>
    <w:rsid w:val="00402FA2"/>
    <w:rsid w:val="0040356F"/>
    <w:rsid w:val="004035EE"/>
    <w:rsid w:val="0040416A"/>
    <w:rsid w:val="0040553B"/>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1D6"/>
    <w:rsid w:val="00426931"/>
    <w:rsid w:val="00426991"/>
    <w:rsid w:val="004272E5"/>
    <w:rsid w:val="0043004F"/>
    <w:rsid w:val="0043014D"/>
    <w:rsid w:val="00430324"/>
    <w:rsid w:val="004314A7"/>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A8"/>
    <w:rsid w:val="004431B5"/>
    <w:rsid w:val="004435F9"/>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300"/>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5D4F"/>
    <w:rsid w:val="004662D0"/>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AC"/>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558"/>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A7B90"/>
    <w:rsid w:val="004B01C9"/>
    <w:rsid w:val="004B0414"/>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0DA"/>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5C00"/>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2BF4"/>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1C6A"/>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2EE"/>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4A18"/>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20"/>
    <w:rsid w:val="00594704"/>
    <w:rsid w:val="00595623"/>
    <w:rsid w:val="00595F91"/>
    <w:rsid w:val="00595FA7"/>
    <w:rsid w:val="00596ADF"/>
    <w:rsid w:val="00597401"/>
    <w:rsid w:val="005A09B5"/>
    <w:rsid w:val="005A0D29"/>
    <w:rsid w:val="005A0EB5"/>
    <w:rsid w:val="005A149B"/>
    <w:rsid w:val="005A1557"/>
    <w:rsid w:val="005A18EE"/>
    <w:rsid w:val="005A1B4F"/>
    <w:rsid w:val="005A2454"/>
    <w:rsid w:val="005A2A9B"/>
    <w:rsid w:val="005A3CCD"/>
    <w:rsid w:val="005A3E6C"/>
    <w:rsid w:val="005A41E4"/>
    <w:rsid w:val="005A48F1"/>
    <w:rsid w:val="005A6AD0"/>
    <w:rsid w:val="005A77C9"/>
    <w:rsid w:val="005A7C0C"/>
    <w:rsid w:val="005B0125"/>
    <w:rsid w:val="005B04E6"/>
    <w:rsid w:val="005B05C2"/>
    <w:rsid w:val="005B0B58"/>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AE8"/>
    <w:rsid w:val="005B6C58"/>
    <w:rsid w:val="005B6C6F"/>
    <w:rsid w:val="005B731F"/>
    <w:rsid w:val="005B7577"/>
    <w:rsid w:val="005B7CF7"/>
    <w:rsid w:val="005B7FE3"/>
    <w:rsid w:val="005C0023"/>
    <w:rsid w:val="005C0348"/>
    <w:rsid w:val="005C07E8"/>
    <w:rsid w:val="005C0B33"/>
    <w:rsid w:val="005C0FCA"/>
    <w:rsid w:val="005C107E"/>
    <w:rsid w:val="005C25A5"/>
    <w:rsid w:val="005C29CE"/>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4AC"/>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8AA"/>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27"/>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D4C"/>
    <w:rsid w:val="00644E06"/>
    <w:rsid w:val="006452FD"/>
    <w:rsid w:val="0064558D"/>
    <w:rsid w:val="0064586D"/>
    <w:rsid w:val="00645DE7"/>
    <w:rsid w:val="00646063"/>
    <w:rsid w:val="00646925"/>
    <w:rsid w:val="00646A57"/>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883"/>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295"/>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2C7F"/>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908"/>
    <w:rsid w:val="006A0CB5"/>
    <w:rsid w:val="006A0D71"/>
    <w:rsid w:val="006A15DE"/>
    <w:rsid w:val="006A1830"/>
    <w:rsid w:val="006A22DE"/>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65"/>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491"/>
    <w:rsid w:val="006D6620"/>
    <w:rsid w:val="006D66F4"/>
    <w:rsid w:val="006D69F9"/>
    <w:rsid w:val="006D6B1D"/>
    <w:rsid w:val="006D7020"/>
    <w:rsid w:val="006D7219"/>
    <w:rsid w:val="006E09A8"/>
    <w:rsid w:val="006E0C1E"/>
    <w:rsid w:val="006E0CC1"/>
    <w:rsid w:val="006E0F17"/>
    <w:rsid w:val="006E12C2"/>
    <w:rsid w:val="006E1301"/>
    <w:rsid w:val="006E1466"/>
    <w:rsid w:val="006E14A2"/>
    <w:rsid w:val="006E159E"/>
    <w:rsid w:val="006E1D2E"/>
    <w:rsid w:val="006E31D3"/>
    <w:rsid w:val="006E3403"/>
    <w:rsid w:val="006E3408"/>
    <w:rsid w:val="006E3575"/>
    <w:rsid w:val="006E3A57"/>
    <w:rsid w:val="006E3B03"/>
    <w:rsid w:val="006E4B30"/>
    <w:rsid w:val="006E54E1"/>
    <w:rsid w:val="006E54F5"/>
    <w:rsid w:val="006E5C1E"/>
    <w:rsid w:val="006E615D"/>
    <w:rsid w:val="006E662D"/>
    <w:rsid w:val="006E6697"/>
    <w:rsid w:val="006E684B"/>
    <w:rsid w:val="006E6F11"/>
    <w:rsid w:val="006E72D4"/>
    <w:rsid w:val="006E73BD"/>
    <w:rsid w:val="006E7563"/>
    <w:rsid w:val="006E7E6F"/>
    <w:rsid w:val="006E7F17"/>
    <w:rsid w:val="006F0A82"/>
    <w:rsid w:val="006F0C66"/>
    <w:rsid w:val="006F1317"/>
    <w:rsid w:val="006F158E"/>
    <w:rsid w:val="006F1BDF"/>
    <w:rsid w:val="006F1D3C"/>
    <w:rsid w:val="006F1DA9"/>
    <w:rsid w:val="006F2110"/>
    <w:rsid w:val="006F2884"/>
    <w:rsid w:val="006F2E00"/>
    <w:rsid w:val="006F3859"/>
    <w:rsid w:val="006F38FF"/>
    <w:rsid w:val="006F3D28"/>
    <w:rsid w:val="006F4204"/>
    <w:rsid w:val="006F45A6"/>
    <w:rsid w:val="006F4625"/>
    <w:rsid w:val="006F468F"/>
    <w:rsid w:val="006F5230"/>
    <w:rsid w:val="006F5537"/>
    <w:rsid w:val="006F5576"/>
    <w:rsid w:val="006F5A76"/>
    <w:rsid w:val="006F5B09"/>
    <w:rsid w:val="006F5F3A"/>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CB4"/>
    <w:rsid w:val="00710E64"/>
    <w:rsid w:val="00710EED"/>
    <w:rsid w:val="00710F77"/>
    <w:rsid w:val="00711131"/>
    <w:rsid w:val="007114EB"/>
    <w:rsid w:val="007119F2"/>
    <w:rsid w:val="00711AB9"/>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683"/>
    <w:rsid w:val="0073376A"/>
    <w:rsid w:val="0073393F"/>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8EC"/>
    <w:rsid w:val="00744E19"/>
    <w:rsid w:val="0074553D"/>
    <w:rsid w:val="00746376"/>
    <w:rsid w:val="0074677B"/>
    <w:rsid w:val="00746B86"/>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567"/>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25F"/>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AB5"/>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8B1"/>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0F3"/>
    <w:rsid w:val="00803519"/>
    <w:rsid w:val="00803B74"/>
    <w:rsid w:val="0080421E"/>
    <w:rsid w:val="00804727"/>
    <w:rsid w:val="00804A2A"/>
    <w:rsid w:val="00804EC6"/>
    <w:rsid w:val="00805317"/>
    <w:rsid w:val="00805355"/>
    <w:rsid w:val="00805B99"/>
    <w:rsid w:val="00805C26"/>
    <w:rsid w:val="00805DB7"/>
    <w:rsid w:val="00806376"/>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3F4D"/>
    <w:rsid w:val="008150FA"/>
    <w:rsid w:val="00815566"/>
    <w:rsid w:val="00815E64"/>
    <w:rsid w:val="00817033"/>
    <w:rsid w:val="0081743C"/>
    <w:rsid w:val="00817678"/>
    <w:rsid w:val="008179FE"/>
    <w:rsid w:val="00817F82"/>
    <w:rsid w:val="0082000D"/>
    <w:rsid w:val="008200CA"/>
    <w:rsid w:val="00820BD1"/>
    <w:rsid w:val="00820C6E"/>
    <w:rsid w:val="00821342"/>
    <w:rsid w:val="0082162D"/>
    <w:rsid w:val="008216E6"/>
    <w:rsid w:val="00821960"/>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426"/>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2C7"/>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764"/>
    <w:rsid w:val="00877A19"/>
    <w:rsid w:val="0088076A"/>
    <w:rsid w:val="00880AC6"/>
    <w:rsid w:val="00880F5A"/>
    <w:rsid w:val="008814AB"/>
    <w:rsid w:val="008814C3"/>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07BD"/>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6502"/>
    <w:rsid w:val="008C7B22"/>
    <w:rsid w:val="008C7CC9"/>
    <w:rsid w:val="008D040B"/>
    <w:rsid w:val="008D0A2C"/>
    <w:rsid w:val="008D0F24"/>
    <w:rsid w:val="008D1646"/>
    <w:rsid w:val="008D169B"/>
    <w:rsid w:val="008D29C0"/>
    <w:rsid w:val="008D3BEB"/>
    <w:rsid w:val="008D436F"/>
    <w:rsid w:val="008D4FDA"/>
    <w:rsid w:val="008D5450"/>
    <w:rsid w:val="008D7410"/>
    <w:rsid w:val="008D745A"/>
    <w:rsid w:val="008D7878"/>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D15"/>
    <w:rsid w:val="00935E4C"/>
    <w:rsid w:val="00936046"/>
    <w:rsid w:val="009360B3"/>
    <w:rsid w:val="009361D6"/>
    <w:rsid w:val="009363B2"/>
    <w:rsid w:val="00936502"/>
    <w:rsid w:val="00936A27"/>
    <w:rsid w:val="0093714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360"/>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1C"/>
    <w:rsid w:val="009A37C4"/>
    <w:rsid w:val="009A4590"/>
    <w:rsid w:val="009A5201"/>
    <w:rsid w:val="009A5D0D"/>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23F"/>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5FDE"/>
    <w:rsid w:val="009F6D75"/>
    <w:rsid w:val="009F71DE"/>
    <w:rsid w:val="009F77F9"/>
    <w:rsid w:val="009F795D"/>
    <w:rsid w:val="009F7D42"/>
    <w:rsid w:val="00A00133"/>
    <w:rsid w:val="00A004D0"/>
    <w:rsid w:val="00A01457"/>
    <w:rsid w:val="00A017F2"/>
    <w:rsid w:val="00A01B9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4AD"/>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6E77"/>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44B"/>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678"/>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2F52"/>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43B5"/>
    <w:rsid w:val="00B1596D"/>
    <w:rsid w:val="00B15998"/>
    <w:rsid w:val="00B1640F"/>
    <w:rsid w:val="00B167D7"/>
    <w:rsid w:val="00B169B1"/>
    <w:rsid w:val="00B16AF2"/>
    <w:rsid w:val="00B16EEF"/>
    <w:rsid w:val="00B1716A"/>
    <w:rsid w:val="00B17D5B"/>
    <w:rsid w:val="00B17DEE"/>
    <w:rsid w:val="00B17DFB"/>
    <w:rsid w:val="00B201B9"/>
    <w:rsid w:val="00B20291"/>
    <w:rsid w:val="00B2170E"/>
    <w:rsid w:val="00B22177"/>
    <w:rsid w:val="00B224D9"/>
    <w:rsid w:val="00B22DA6"/>
    <w:rsid w:val="00B22F46"/>
    <w:rsid w:val="00B231DB"/>
    <w:rsid w:val="00B23369"/>
    <w:rsid w:val="00B233B6"/>
    <w:rsid w:val="00B23406"/>
    <w:rsid w:val="00B23D37"/>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67FA8"/>
    <w:rsid w:val="00B7110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5E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4398"/>
    <w:rsid w:val="00BA5159"/>
    <w:rsid w:val="00BA55DD"/>
    <w:rsid w:val="00BA711C"/>
    <w:rsid w:val="00BA79DE"/>
    <w:rsid w:val="00BA7DCA"/>
    <w:rsid w:val="00BB0551"/>
    <w:rsid w:val="00BB0A30"/>
    <w:rsid w:val="00BB0F4A"/>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D8A"/>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8D0"/>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73F"/>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24E5"/>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245"/>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53B"/>
    <w:rsid w:val="00C66CEB"/>
    <w:rsid w:val="00C66E0C"/>
    <w:rsid w:val="00C67D98"/>
    <w:rsid w:val="00C70619"/>
    <w:rsid w:val="00C70A3D"/>
    <w:rsid w:val="00C70C6C"/>
    <w:rsid w:val="00C70FAD"/>
    <w:rsid w:val="00C7131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3A0"/>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6BD"/>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5B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505"/>
    <w:rsid w:val="00CC2671"/>
    <w:rsid w:val="00CC268C"/>
    <w:rsid w:val="00CC26AC"/>
    <w:rsid w:val="00CC2807"/>
    <w:rsid w:val="00CC2C6B"/>
    <w:rsid w:val="00CC3178"/>
    <w:rsid w:val="00CC3367"/>
    <w:rsid w:val="00CC3588"/>
    <w:rsid w:val="00CC3963"/>
    <w:rsid w:val="00CC4182"/>
    <w:rsid w:val="00CC4EBE"/>
    <w:rsid w:val="00CC537D"/>
    <w:rsid w:val="00CC646C"/>
    <w:rsid w:val="00CC693F"/>
    <w:rsid w:val="00CC6E0B"/>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A1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4DE8"/>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39D"/>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155"/>
    <w:rsid w:val="00D1020D"/>
    <w:rsid w:val="00D1023F"/>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BA1"/>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9F1"/>
    <w:rsid w:val="00D53CDD"/>
    <w:rsid w:val="00D53DED"/>
    <w:rsid w:val="00D53E16"/>
    <w:rsid w:val="00D5433E"/>
    <w:rsid w:val="00D54963"/>
    <w:rsid w:val="00D5549A"/>
    <w:rsid w:val="00D55BF6"/>
    <w:rsid w:val="00D55C6C"/>
    <w:rsid w:val="00D5603F"/>
    <w:rsid w:val="00D56149"/>
    <w:rsid w:val="00D56E57"/>
    <w:rsid w:val="00D570C2"/>
    <w:rsid w:val="00D570F3"/>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6E"/>
    <w:rsid w:val="00D8110F"/>
    <w:rsid w:val="00D8131C"/>
    <w:rsid w:val="00D819A9"/>
    <w:rsid w:val="00D81BFB"/>
    <w:rsid w:val="00D8230F"/>
    <w:rsid w:val="00D83904"/>
    <w:rsid w:val="00D839F0"/>
    <w:rsid w:val="00D83D14"/>
    <w:rsid w:val="00D84F5D"/>
    <w:rsid w:val="00D85402"/>
    <w:rsid w:val="00D85BF5"/>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97984"/>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61F"/>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EDE"/>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2B8"/>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057"/>
    <w:rsid w:val="00E425EE"/>
    <w:rsid w:val="00E42B33"/>
    <w:rsid w:val="00E42C21"/>
    <w:rsid w:val="00E437D2"/>
    <w:rsid w:val="00E43942"/>
    <w:rsid w:val="00E43BE8"/>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5AEA"/>
    <w:rsid w:val="00E7689A"/>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FDA"/>
    <w:rsid w:val="00EC1AAF"/>
    <w:rsid w:val="00EC21BB"/>
    <w:rsid w:val="00EC2669"/>
    <w:rsid w:val="00EC28D1"/>
    <w:rsid w:val="00EC363B"/>
    <w:rsid w:val="00EC3F40"/>
    <w:rsid w:val="00EC3FEB"/>
    <w:rsid w:val="00EC4171"/>
    <w:rsid w:val="00EC444E"/>
    <w:rsid w:val="00EC488F"/>
    <w:rsid w:val="00EC6A87"/>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3DE8"/>
    <w:rsid w:val="00ED420A"/>
    <w:rsid w:val="00ED5CC0"/>
    <w:rsid w:val="00ED5D50"/>
    <w:rsid w:val="00ED6BC8"/>
    <w:rsid w:val="00ED707F"/>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5CE5"/>
    <w:rsid w:val="00EE61D8"/>
    <w:rsid w:val="00EE716D"/>
    <w:rsid w:val="00EE7666"/>
    <w:rsid w:val="00EF017A"/>
    <w:rsid w:val="00EF0454"/>
    <w:rsid w:val="00EF16AF"/>
    <w:rsid w:val="00EF20F9"/>
    <w:rsid w:val="00EF234C"/>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5EE"/>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32F"/>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36F"/>
    <w:rsid w:val="00F26B4E"/>
    <w:rsid w:val="00F302A6"/>
    <w:rsid w:val="00F311D3"/>
    <w:rsid w:val="00F312D9"/>
    <w:rsid w:val="00F31E82"/>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1A"/>
    <w:rsid w:val="00F87227"/>
    <w:rsid w:val="00F87874"/>
    <w:rsid w:val="00F9033D"/>
    <w:rsid w:val="00F90DFC"/>
    <w:rsid w:val="00F91731"/>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EA7"/>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09E"/>
    <w:rsid w:val="00FE5B63"/>
    <w:rsid w:val="00FE6B35"/>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8721A"/>
    <w:pPr>
      <w:overflowPunct w:val="0"/>
      <w:autoSpaceDE w:val="0"/>
      <w:autoSpaceDN w:val="0"/>
      <w:adjustRightInd w:val="0"/>
      <w:spacing w:after="180"/>
      <w:textAlignment w:val="baseline"/>
    </w:pPr>
    <w:rPr>
      <w:rFonts w:eastAsia="宋体"/>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1"/>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1"/>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1"/>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1"/>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
    <w:uiPriority w:val="34"/>
    <w:qFormat/>
    <w:locked/>
    <w:rsid w:val="00314480"/>
    <w:rPr>
      <w:rFonts w:eastAsia="宋体"/>
      <w:szCs w:val="24"/>
    </w:rPr>
  </w:style>
  <w:style w:type="paragraph" w:customStyle="1" w:styleId="1">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a8">
    <w:name w:val="页脚 字符"/>
    <w:basedOn w:val="a2"/>
    <w:link w:val="a7"/>
    <w:rsid w:val="00710CB4"/>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0259816">
      <w:bodyDiv w:val="1"/>
      <w:marLeft w:val="0"/>
      <w:marRight w:val="0"/>
      <w:marTop w:val="0"/>
      <w:marBottom w:val="0"/>
      <w:divBdr>
        <w:top w:val="none" w:sz="0" w:space="0" w:color="auto"/>
        <w:left w:val="none" w:sz="0" w:space="0" w:color="auto"/>
        <w:bottom w:val="none" w:sz="0" w:space="0" w:color="auto"/>
        <w:right w:val="none" w:sz="0" w:space="0" w:color="auto"/>
      </w:divBdr>
      <w:divsChild>
        <w:div w:id="180557552">
          <w:marLeft w:val="547"/>
          <w:marRight w:val="0"/>
          <w:marTop w:val="144"/>
          <w:marBottom w:val="0"/>
          <w:divBdr>
            <w:top w:val="none" w:sz="0" w:space="0" w:color="auto"/>
            <w:left w:val="none" w:sz="0" w:space="0" w:color="auto"/>
            <w:bottom w:val="none" w:sz="0" w:space="0" w:color="auto"/>
            <w:right w:val="none" w:sz="0" w:space="0" w:color="auto"/>
          </w:divBdr>
        </w:div>
        <w:div w:id="919749820">
          <w:marLeft w:val="1166"/>
          <w:marRight w:val="0"/>
          <w:marTop w:val="125"/>
          <w:marBottom w:val="0"/>
          <w:divBdr>
            <w:top w:val="none" w:sz="0" w:space="0" w:color="auto"/>
            <w:left w:val="none" w:sz="0" w:space="0" w:color="auto"/>
            <w:bottom w:val="none" w:sz="0" w:space="0" w:color="auto"/>
            <w:right w:val="none" w:sz="0" w:space="0" w:color="auto"/>
          </w:divBdr>
        </w:div>
        <w:div w:id="895699114">
          <w:marLeft w:val="1166"/>
          <w:marRight w:val="0"/>
          <w:marTop w:val="125"/>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49406">
      <w:bodyDiv w:val="1"/>
      <w:marLeft w:val="0"/>
      <w:marRight w:val="0"/>
      <w:marTop w:val="0"/>
      <w:marBottom w:val="0"/>
      <w:divBdr>
        <w:top w:val="none" w:sz="0" w:space="0" w:color="auto"/>
        <w:left w:val="none" w:sz="0" w:space="0" w:color="auto"/>
        <w:bottom w:val="none" w:sz="0" w:space="0" w:color="auto"/>
        <w:right w:val="none" w:sz="0" w:space="0" w:color="auto"/>
      </w:divBdr>
      <w:divsChild>
        <w:div w:id="482427282">
          <w:marLeft w:val="547"/>
          <w:marRight w:val="0"/>
          <w:marTop w:val="120"/>
          <w:marBottom w:val="0"/>
          <w:divBdr>
            <w:top w:val="none" w:sz="0" w:space="0" w:color="auto"/>
            <w:left w:val="none" w:sz="0" w:space="0" w:color="auto"/>
            <w:bottom w:val="none" w:sz="0" w:space="0" w:color="auto"/>
            <w:right w:val="none" w:sz="0" w:space="0" w:color="auto"/>
          </w:divBdr>
        </w:div>
        <w:div w:id="1198353722">
          <w:marLeft w:val="1166"/>
          <w:marRight w:val="0"/>
          <w:marTop w:val="106"/>
          <w:marBottom w:val="0"/>
          <w:divBdr>
            <w:top w:val="none" w:sz="0" w:space="0" w:color="auto"/>
            <w:left w:val="none" w:sz="0" w:space="0" w:color="auto"/>
            <w:bottom w:val="none" w:sz="0" w:space="0" w:color="auto"/>
            <w:right w:val="none" w:sz="0" w:space="0" w:color="auto"/>
          </w:divBdr>
        </w:div>
        <w:div w:id="105321106">
          <w:marLeft w:val="1166"/>
          <w:marRight w:val="0"/>
          <w:marTop w:val="106"/>
          <w:marBottom w:val="0"/>
          <w:divBdr>
            <w:top w:val="none" w:sz="0" w:space="0" w:color="auto"/>
            <w:left w:val="none" w:sz="0" w:space="0" w:color="auto"/>
            <w:bottom w:val="none" w:sz="0" w:space="0" w:color="auto"/>
            <w:right w:val="none" w:sz="0" w:space="0" w:color="auto"/>
          </w:divBdr>
        </w:div>
        <w:div w:id="72239810">
          <w:marLeft w:val="1800"/>
          <w:marRight w:val="0"/>
          <w:marTop w:val="91"/>
          <w:marBottom w:val="0"/>
          <w:divBdr>
            <w:top w:val="none" w:sz="0" w:space="0" w:color="auto"/>
            <w:left w:val="none" w:sz="0" w:space="0" w:color="auto"/>
            <w:bottom w:val="none" w:sz="0" w:space="0" w:color="auto"/>
            <w:right w:val="none" w:sz="0" w:space="0" w:color="auto"/>
          </w:divBdr>
        </w:div>
        <w:div w:id="1167786597">
          <w:marLeft w:val="1800"/>
          <w:marRight w:val="0"/>
          <w:marTop w:val="91"/>
          <w:marBottom w:val="0"/>
          <w:divBdr>
            <w:top w:val="none" w:sz="0" w:space="0" w:color="auto"/>
            <w:left w:val="none" w:sz="0" w:space="0" w:color="auto"/>
            <w:bottom w:val="none" w:sz="0" w:space="0" w:color="auto"/>
            <w:right w:val="none" w:sz="0" w:space="0" w:color="auto"/>
          </w:divBdr>
        </w:div>
        <w:div w:id="1372074149">
          <w:marLeft w:val="1166"/>
          <w:marRight w:val="0"/>
          <w:marTop w:val="106"/>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1629047">
      <w:bodyDiv w:val="1"/>
      <w:marLeft w:val="0"/>
      <w:marRight w:val="0"/>
      <w:marTop w:val="0"/>
      <w:marBottom w:val="0"/>
      <w:divBdr>
        <w:top w:val="none" w:sz="0" w:space="0" w:color="auto"/>
        <w:left w:val="none" w:sz="0" w:space="0" w:color="auto"/>
        <w:bottom w:val="none" w:sz="0" w:space="0" w:color="auto"/>
        <w:right w:val="none" w:sz="0" w:space="0" w:color="auto"/>
      </w:divBdr>
      <w:divsChild>
        <w:div w:id="1468166620">
          <w:marLeft w:val="547"/>
          <w:marRight w:val="0"/>
          <w:marTop w:val="120"/>
          <w:marBottom w:val="0"/>
          <w:divBdr>
            <w:top w:val="none" w:sz="0" w:space="0" w:color="auto"/>
            <w:left w:val="none" w:sz="0" w:space="0" w:color="auto"/>
            <w:bottom w:val="none" w:sz="0" w:space="0" w:color="auto"/>
            <w:right w:val="none" w:sz="0" w:space="0" w:color="auto"/>
          </w:divBdr>
        </w:div>
        <w:div w:id="1897273825">
          <w:marLeft w:val="1166"/>
          <w:marRight w:val="0"/>
          <w:marTop w:val="106"/>
          <w:marBottom w:val="0"/>
          <w:divBdr>
            <w:top w:val="none" w:sz="0" w:space="0" w:color="auto"/>
            <w:left w:val="none" w:sz="0" w:space="0" w:color="auto"/>
            <w:bottom w:val="none" w:sz="0" w:space="0" w:color="auto"/>
            <w:right w:val="none" w:sz="0" w:space="0" w:color="auto"/>
          </w:divBdr>
        </w:div>
        <w:div w:id="1795244173">
          <w:marLeft w:val="1166"/>
          <w:marRight w:val="0"/>
          <w:marTop w:val="106"/>
          <w:marBottom w:val="0"/>
          <w:divBdr>
            <w:top w:val="none" w:sz="0" w:space="0" w:color="auto"/>
            <w:left w:val="none" w:sz="0" w:space="0" w:color="auto"/>
            <w:bottom w:val="none" w:sz="0" w:space="0" w:color="auto"/>
            <w:right w:val="none" w:sz="0" w:space="0" w:color="auto"/>
          </w:divBdr>
        </w:div>
        <w:div w:id="1459566988">
          <w:marLeft w:val="547"/>
          <w:marRight w:val="0"/>
          <w:marTop w:val="120"/>
          <w:marBottom w:val="0"/>
          <w:divBdr>
            <w:top w:val="none" w:sz="0" w:space="0" w:color="auto"/>
            <w:left w:val="none" w:sz="0" w:space="0" w:color="auto"/>
            <w:bottom w:val="none" w:sz="0" w:space="0" w:color="auto"/>
            <w:right w:val="none" w:sz="0" w:space="0" w:color="auto"/>
          </w:divBdr>
        </w:div>
        <w:div w:id="1625965884">
          <w:marLeft w:val="1166"/>
          <w:marRight w:val="0"/>
          <w:marTop w:val="106"/>
          <w:marBottom w:val="0"/>
          <w:divBdr>
            <w:top w:val="none" w:sz="0" w:space="0" w:color="auto"/>
            <w:left w:val="none" w:sz="0" w:space="0" w:color="auto"/>
            <w:bottom w:val="none" w:sz="0" w:space="0" w:color="auto"/>
            <w:right w:val="none" w:sz="0" w:space="0" w:color="auto"/>
          </w:divBdr>
        </w:div>
        <w:div w:id="1410613661">
          <w:marLeft w:val="1166"/>
          <w:marRight w:val="0"/>
          <w:marTop w:val="106"/>
          <w:marBottom w:val="0"/>
          <w:divBdr>
            <w:top w:val="none" w:sz="0" w:space="0" w:color="auto"/>
            <w:left w:val="none" w:sz="0" w:space="0" w:color="auto"/>
            <w:bottom w:val="none" w:sz="0" w:space="0" w:color="auto"/>
            <w:right w:val="none" w:sz="0" w:space="0" w:color="auto"/>
          </w:divBdr>
        </w:div>
        <w:div w:id="730887911">
          <w:marLeft w:val="1800"/>
          <w:marRight w:val="0"/>
          <w:marTop w:val="91"/>
          <w:marBottom w:val="0"/>
          <w:divBdr>
            <w:top w:val="none" w:sz="0" w:space="0" w:color="auto"/>
            <w:left w:val="none" w:sz="0" w:space="0" w:color="auto"/>
            <w:bottom w:val="none" w:sz="0" w:space="0" w:color="auto"/>
            <w:right w:val="none" w:sz="0" w:space="0" w:color="auto"/>
          </w:divBdr>
        </w:div>
        <w:div w:id="2019379670">
          <w:marLeft w:val="1800"/>
          <w:marRight w:val="0"/>
          <w:marTop w:val="91"/>
          <w:marBottom w:val="0"/>
          <w:divBdr>
            <w:top w:val="none" w:sz="0" w:space="0" w:color="auto"/>
            <w:left w:val="none" w:sz="0" w:space="0" w:color="auto"/>
            <w:bottom w:val="none" w:sz="0" w:space="0" w:color="auto"/>
            <w:right w:val="none" w:sz="0" w:space="0" w:color="auto"/>
          </w:divBdr>
        </w:div>
        <w:div w:id="1309092823">
          <w:marLeft w:val="1166"/>
          <w:marRight w:val="0"/>
          <w:marTop w:val="106"/>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B1686-43DE-46E5-A1F5-8993CD57D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3</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23</cp:revision>
  <cp:lastPrinted>2010-01-07T02:23:00Z</cp:lastPrinted>
  <dcterms:created xsi:type="dcterms:W3CDTF">2021-05-08T08:43:00Z</dcterms:created>
  <dcterms:modified xsi:type="dcterms:W3CDTF">2021-05-11T10:29:00Z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